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external-user-m-tool-db-web-仿真实施方案"/>
      <w:r>
        <w:t xml:space="preserve">External user-M / Tool DB Web 仿真实施方案</w:t>
      </w:r>
      <w:bookmarkEnd w:id="20"/>
    </w:p>
    <w:p>
      <w:pPr>
        <w:pStyle w:val="FirstParagraph"/>
      </w:pPr>
      <w:r>
        <w:t xml:space="preserve">生成日期：2026-07-01</w:t>
      </w:r>
    </w:p>
    <w:p>
      <w:pPr>
        <w:pStyle w:val="Heading2"/>
      </w:pPr>
      <w:bookmarkStart w:id="21" w:name="目标"/>
      <w:r>
        <w:t xml:space="preserve">1. 目标</w:t>
      </w:r>
      <w:bookmarkEnd w:id="21"/>
    </w:p>
    <w:p>
      <w:pPr>
        <w:pStyle w:val="FirstParagraph"/>
      </w:pPr>
      <w:r>
        <w:t xml:space="preserve">本文件把图中红框</w:t>
      </w:r>
      <w:r>
        <w:t xml:space="preserve"> </w:t>
      </w:r>
      <w:r>
        <w:rPr>
          <w:rStyle w:val="VerbatimChar"/>
        </w:rPr>
        <w:t xml:space="preserve">external user-M/tool DB process</w:t>
      </w:r>
      <w:r>
        <w:t xml:space="preserve"> </w:t>
      </w:r>
      <w:r>
        <w:t xml:space="preserve">从</w:t>
      </w:r>
      <w:r>
        <w:t xml:space="preserve">“</w:t>
      </w:r>
      <w:r>
        <w:t xml:space="preserve">明确不包含</w:t>
      </w:r>
      <w:r>
        <w:t xml:space="preserve">”</w:t>
      </w:r>
      <w:r>
        <w:t xml:space="preserve">推进为</w:t>
      </w:r>
      <w:r>
        <w:t xml:space="preserve"> </w:t>
      </w:r>
      <w:r>
        <w:t xml:space="preserve">Web/WASM 仿真边界内的可验证能力：</w:t>
      </w:r>
    </w:p>
    <w:p>
      <w:pPr>
        <w:pStyle w:val="SourceCode"/>
      </w:pPr>
      <w:r>
        <w:rPr>
          <w:rStyle w:val="VerbatimChar"/>
        </w:rPr>
        <w:t xml:space="preserve">toolDbProcessReady=true for web_simulation_only</w:t>
      </w:r>
      <w:r>
        <w:br/>
      </w:r>
      <w:r>
        <w:rPr>
          <w:rStyle w:val="VerbatimChar"/>
        </w:rPr>
        <w:t xml:space="preserve">externalUserMProcessReady=true for web_simulation_only</w:t>
      </w:r>
      <w:r>
        <w:br/>
      </w:r>
      <w:r>
        <w:rPr>
          <w:rStyle w:val="VerbatimChar"/>
        </w:rPr>
        <w:t xml:space="preserve">hardwareDrive=false</w:t>
      </w:r>
      <w:r>
        <w:br/>
      </w:r>
      <w:r>
        <w:rPr>
          <w:rStyle w:val="VerbatimChar"/>
        </w:rPr>
        <w:t xml:space="preserve">hostRealtimeKernel=false</w:t>
      </w:r>
      <w:r>
        <w:br/>
      </w:r>
      <w:r>
        <w:rPr>
          <w:rStyle w:val="VerbatimChar"/>
        </w:rPr>
        <w:t xml:space="preserve">arbitraryHostProcessExecution=false</w:t>
      </w:r>
    </w:p>
    <w:p>
      <w:pPr>
        <w:pStyle w:val="FirstParagraph"/>
      </w:pPr>
      <w:r>
        <w:t xml:space="preserve">该能力只表示浏览器仿真可以读取、编辑、保存 tool table，并能执行受控白名单</w:t>
      </w:r>
      <w:r>
        <w:t xml:space="preserve"> </w:t>
      </w:r>
      <w:r>
        <w:t xml:space="preserve">user-M/remap 事件。它不启动 host native LinuxCNC 外部进程，不执行任意 shell 脚本，</w:t>
      </w:r>
      <w:r>
        <w:t xml:space="preserve"> </w:t>
      </w:r>
      <w:r>
        <w:t xml:space="preserve">不接入真实 HAL shared memory，不驱动真实机床 IO。</w:t>
      </w:r>
    </w:p>
    <w:p>
      <w:pPr>
        <w:pStyle w:val="Heading2"/>
      </w:pPr>
      <w:bookmarkStart w:id="22" w:name="linuxcnc-对标源程序"/>
      <w:r>
        <w:t xml:space="preserve">2. LinuxCNC 对标源程序</w:t>
      </w:r>
      <w:bookmarkEnd w:id="22"/>
    </w:p>
    <w:p>
      <w:pPr>
        <w:pStyle w:val="Heading3"/>
      </w:pPr>
      <w:bookmarkStart w:id="23" w:name="tool-db-tool-table"/>
      <w:r>
        <w:t xml:space="preserve">2.1 Tool DB / tool table</w:t>
      </w:r>
      <w:bookmarkEnd w:id="23"/>
    </w:p>
    <w:p>
      <w:pPr>
        <w:pStyle w:val="FirstParagraph"/>
      </w:pPr>
      <w:r>
        <w:t xml:space="preserve">主要参考：</w:t>
      </w:r>
    </w:p>
    <w:p>
      <w:pPr>
        <w:pStyle w:val="SourceCode"/>
      </w:pPr>
      <w:r>
        <w:rPr>
          <w:rStyle w:val="VerbatimChar"/>
        </w:rPr>
        <w:t xml:space="preserve">linuxcnc/src/emc/task/taskclass.cc</w:t>
      </w:r>
      <w:r>
        <w:br/>
      </w:r>
      <w:r>
        <w:rPr>
          <w:rStyle w:val="VerbatimChar"/>
        </w:rPr>
        <w:t xml:space="preserve">linuxcnc/src/emc/task/taskclass.hh</w:t>
      </w:r>
      <w:r>
        <w:br/>
      </w:r>
      <w:r>
        <w:rPr>
          <w:rStyle w:val="VerbatimChar"/>
        </w:rPr>
        <w:t xml:space="preserve">linuxcnc/src/emc/tooldata/tooldata.hh</w:t>
      </w:r>
      <w:r>
        <w:br/>
      </w:r>
      <w:r>
        <w:rPr>
          <w:rStyle w:val="VerbatimChar"/>
        </w:rPr>
        <w:t xml:space="preserve">linuxcnc/src/emc/tooldata/tooldata_common.cc</w:t>
      </w:r>
      <w:r>
        <w:br/>
      </w:r>
      <w:r>
        <w:rPr>
          <w:rStyle w:val="VerbatimChar"/>
        </w:rPr>
        <w:t xml:space="preserve">linuxcnc/src/emc/tooldata/tooldata_mmap.cc</w:t>
      </w:r>
      <w:r>
        <w:br/>
      </w:r>
      <w:r>
        <w:rPr>
          <w:rStyle w:val="VerbatimChar"/>
        </w:rPr>
        <w:t xml:space="preserve">linuxcnc/src/emc/tooldata/tooldata_db.cc</w:t>
      </w:r>
      <w:r>
        <w:br/>
      </w:r>
      <w:r>
        <w:rPr>
          <w:rStyle w:val="VerbatimChar"/>
        </w:rPr>
        <w:t xml:space="preserve">linuxcnc/src/emc/tooldata/tooldata_nml.cc</w:t>
      </w:r>
      <w:r>
        <w:br/>
      </w:r>
      <w:r>
        <w:rPr>
          <w:rStyle w:val="VerbatimChar"/>
        </w:rPr>
        <w:t xml:space="preserve">linuxcnc/src/emc/nml_intf/emc.hh</w:t>
      </w:r>
      <w:r>
        <w:br/>
      </w:r>
      <w:r>
        <w:rPr>
          <w:rStyle w:val="VerbatimChar"/>
        </w:rPr>
        <w:t xml:space="preserve">linuxcnc/src/emc/usr_intf/axis/extensions/emcmodule.cc</w:t>
      </w:r>
    </w:p>
    <w:p>
      <w:pPr>
        <w:pStyle w:val="FirstParagraph"/>
      </w:pPr>
      <w:r>
        <w:t xml:space="preserve">关键 LinuxCNC 语义：</w:t>
      </w:r>
    </w:p>
    <w:p>
      <w:pPr>
        <w:numPr>
          <w:ilvl w:val="0"/>
          <w:numId w:val="1001"/>
        </w:numPr>
        <w:pStyle w:val="Compact"/>
      </w:pPr>
      <w:r>
        <w:rPr>
          <w:rStyle w:val="VerbatimChar"/>
        </w:rPr>
        <w:t xml:space="preserve">[EMCIO] TOOL_TABLE</w:t>
      </w:r>
      <w:r>
        <w:t xml:space="preserve"> </w:t>
      </w:r>
      <w:r>
        <w:t xml:space="preserve">指向 tool table 文件。</w:t>
      </w:r>
    </w:p>
    <w:p>
      <w:pPr>
        <w:numPr>
          <w:ilvl w:val="0"/>
          <w:numId w:val="1001"/>
        </w:numPr>
        <w:pStyle w:val="Compact"/>
      </w:pPr>
      <w:r>
        <w:rPr>
          <w:rStyle w:val="VerbatimChar"/>
        </w:rPr>
        <w:t xml:space="preserve">[EMCIO] DB_PROGRAM</w:t>
      </w:r>
      <w:r>
        <w:t xml:space="preserve"> </w:t>
      </w:r>
      <w:r>
        <w:t xml:space="preserve">存在时，native LinuxCNC 会启用工具数据库进程模式，并可能忽略普通 tool table 文件。</w:t>
      </w:r>
    </w:p>
    <w:p>
      <w:pPr>
        <w:numPr>
          <w:ilvl w:val="0"/>
          <w:numId w:val="1001"/>
        </w:numPr>
        <w:pStyle w:val="Compact"/>
      </w:pPr>
      <w:r>
        <w:rPr>
          <w:rStyle w:val="VerbatimChar"/>
        </w:rPr>
        <w:t xml:space="preserve">Task::emcToolPrepare()</w:t>
      </w:r>
      <w:r>
        <w:t xml:space="preserve"> </w:t>
      </w:r>
      <w:r>
        <w:t xml:space="preserve">设置</w:t>
      </w:r>
      <w:r>
        <w:t xml:space="preserve"> </w:t>
      </w:r>
      <w:r>
        <w:rPr>
          <w:rStyle w:val="VerbatimChar"/>
        </w:rPr>
        <w:t xml:space="preserve">iocontrol.0.tool-prepare</w:t>
      </w:r>
      <w:r>
        <w:t xml:space="preserve">、</w:t>
      </w:r>
      <w:r>
        <w:rPr>
          <w:rStyle w:val="VerbatimChar"/>
        </w:rPr>
        <w:t xml:space="preserve">tool-prep-number</w:t>
      </w:r>
      <w:r>
        <w:t xml:space="preserve">、</w:t>
      </w:r>
      <w:r>
        <w:rPr>
          <w:rStyle w:val="VerbatimChar"/>
        </w:rPr>
        <w:t xml:space="preserve">tool-prep-pocket</w:t>
      </w:r>
      <w:r>
        <w:t xml:space="preserve">、</w:t>
      </w:r>
      <w:r>
        <w:rPr>
          <w:rStyle w:val="VerbatimChar"/>
        </w:rPr>
        <w:t xml:space="preserve">tool-prep-index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rPr>
          <w:rStyle w:val="VerbatimChar"/>
        </w:rPr>
        <w:t xml:space="preserve">Task::emcToolLoad()</w:t>
      </w:r>
      <w:r>
        <w:t xml:space="preserve"> </w:t>
      </w:r>
      <w:r>
        <w:t xml:space="preserve">设置</w:t>
      </w:r>
      <w:r>
        <w:t xml:space="preserve"> </w:t>
      </w:r>
      <w:r>
        <w:rPr>
          <w:rStyle w:val="VerbatimChar"/>
        </w:rPr>
        <w:t xml:space="preserve">iocontrol.0.tool-change</w:t>
      </w:r>
      <w:r>
        <w:t xml:space="preserve">，等待</w:t>
      </w:r>
      <w:r>
        <w:t xml:space="preserve"> </w:t>
      </w:r>
      <w:r>
        <w:rPr>
          <w:rStyle w:val="VerbatimChar"/>
        </w:rPr>
        <w:t xml:space="preserve">iocontrol.0.tool-changed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rPr>
          <w:rStyle w:val="VerbatimChar"/>
        </w:rPr>
        <w:t xml:space="preserve">Task::read_tool_inputs()</w:t>
      </w:r>
      <w:r>
        <w:t xml:space="preserve"> </w:t>
      </w:r>
      <w:r>
        <w:t xml:space="preserve">在</w:t>
      </w:r>
      <w:r>
        <w:t xml:space="preserve"> </w:t>
      </w:r>
      <w:r>
        <w:rPr>
          <w:rStyle w:val="VerbatimChar"/>
        </w:rPr>
        <w:t xml:space="preserve">tool-prepared</w:t>
      </w:r>
      <w:r>
        <w:t xml:space="preserve"> </w:t>
      </w:r>
      <w:r>
        <w:t xml:space="preserve">或</w:t>
      </w:r>
      <w:r>
        <w:t xml:space="preserve"> </w:t>
      </w:r>
      <w:r>
        <w:rPr>
          <w:rStyle w:val="VerbatimChar"/>
        </w:rPr>
        <w:t xml:space="preserve">tool-changed</w:t>
      </w:r>
      <w:r>
        <w:t xml:space="preserve"> </w:t>
      </w:r>
      <w:r>
        <w:t xml:space="preserve">输入到达后更新</w:t>
      </w:r>
      <w:r>
        <w:t xml:space="preserve"> </w:t>
      </w:r>
      <w:r>
        <w:rPr>
          <w:rStyle w:val="VerbatimChar"/>
        </w:rPr>
        <w:t xml:space="preserve">toolInSpindle</w:t>
      </w:r>
      <w:r>
        <w:t xml:space="preserve">、</w:t>
      </w:r>
      <w:r>
        <w:rPr>
          <w:rStyle w:val="VerbatimChar"/>
        </w:rPr>
        <w:t xml:space="preserve">toolFromPocket</w:t>
      </w:r>
      <w:r>
        <w:t xml:space="preserve">、</w:t>
      </w:r>
      <w:r>
        <w:rPr>
          <w:rStyle w:val="VerbatimChar"/>
        </w:rPr>
        <w:t xml:space="preserve">pocketPrepped</w:t>
      </w:r>
      <w:r>
        <w:t xml:space="preserve"> </w:t>
      </w:r>
      <w:r>
        <w:t xml:space="preserve">并复位 HAL pin。</w:t>
      </w:r>
    </w:p>
    <w:p>
      <w:pPr>
        <w:numPr>
          <w:ilvl w:val="0"/>
          <w:numId w:val="1001"/>
        </w:numPr>
        <w:pStyle w:val="Compact"/>
      </w:pPr>
      <w:r>
        <w:rPr>
          <w:rStyle w:val="VerbatimChar"/>
        </w:rPr>
        <w:t xml:space="preserve">Task::emcToolSetOffset()</w:t>
      </w:r>
      <w:r>
        <w:t xml:space="preserve"> </w:t>
      </w:r>
      <w:r>
        <w:t xml:space="preserve">更新 tool offset、diameter、front/back angle、orientation，并保存 tool table。</w:t>
      </w:r>
    </w:p>
    <w:p>
      <w:pPr>
        <w:numPr>
          <w:ilvl w:val="0"/>
          <w:numId w:val="1001"/>
        </w:numPr>
        <w:pStyle w:val="Compact"/>
      </w:pPr>
      <w:r>
        <w:rPr>
          <w:rStyle w:val="VerbatimChar"/>
        </w:rPr>
        <w:t xml:space="preserve">Task::emcToolSetNumber()</w:t>
      </w:r>
      <w:r>
        <w:t xml:space="preserve"> </w:t>
      </w:r>
      <w:r>
        <w:t xml:space="preserve">对应</w:t>
      </w:r>
      <w:r>
        <w:t xml:space="preserve"> </w:t>
      </w:r>
      <w:r>
        <w:rPr>
          <w:rStyle w:val="VerbatimChar"/>
        </w:rPr>
        <w:t xml:space="preserve">M61</w:t>
      </w:r>
      <w:r>
        <w:t xml:space="preserve"> </w:t>
      </w:r>
      <w:r>
        <w:t xml:space="preserve">设置当前刀具号。</w:t>
      </w:r>
    </w:p>
    <w:p>
      <w:pPr>
        <w:pStyle w:val="FirstParagraph"/>
      </w:pPr>
      <w:r>
        <w:t xml:space="preserve">本项目第一阶段只实现上述语义的 Web 仿真子集，不实现 LinuxCNC native DB_PROGRAM</w:t>
      </w:r>
      <w:r>
        <w:t xml:space="preserve"> </w:t>
      </w:r>
      <w:r>
        <w:t xml:space="preserve">外部进程协议。</w:t>
      </w:r>
    </w:p>
    <w:p>
      <w:pPr>
        <w:pStyle w:val="Heading3"/>
      </w:pPr>
      <w:bookmarkStart w:id="24" w:name="user-m-remap"/>
      <w:r>
        <w:t xml:space="preserve">2.2 user-M / remap</w:t>
      </w:r>
      <w:bookmarkEnd w:id="24"/>
    </w:p>
    <w:p>
      <w:pPr>
        <w:pStyle w:val="FirstParagraph"/>
      </w:pPr>
      <w:r>
        <w:t xml:space="preserve">主要参考：</w:t>
      </w:r>
    </w:p>
    <w:p>
      <w:pPr>
        <w:pStyle w:val="SourceCode"/>
      </w:pPr>
      <w:r>
        <w:rPr>
          <w:rStyle w:val="VerbatimChar"/>
        </w:rPr>
        <w:t xml:space="preserve">linuxcnc/src/emc/rs274ngc/interp_*      # user M / remap 解释入口</w:t>
      </w:r>
      <w:r>
        <w:br/>
      </w:r>
      <w:r>
        <w:rPr>
          <w:rStyle w:val="VerbatimChar"/>
        </w:rPr>
        <w:t xml:space="preserve">linuxcnc/src/emc/task/emctask.cc</w:t>
      </w:r>
      <w:r>
        <w:br/>
      </w:r>
      <w:r>
        <w:rPr>
          <w:rStyle w:val="VerbatimChar"/>
        </w:rPr>
        <w:t xml:space="preserve">linuxcnc/src/emc/task/emccanon.cc</w:t>
      </w:r>
      <w:r>
        <w:br/>
      </w:r>
      <w:r>
        <w:rPr>
          <w:rStyle w:val="VerbatimChar"/>
        </w:rPr>
        <w:t xml:space="preserve">linuxcnc/src/emc/nml_intf/emc.hh</w:t>
      </w:r>
      <w:r>
        <w:br/>
      </w:r>
      <w:r>
        <w:rPr>
          <w:rStyle w:val="VerbatimChar"/>
        </w:rPr>
        <w:t xml:space="preserve">linuxcnc/configs/sim/axis/vismach/5axis/table-rotary-tilting/remap_subs/428remap.ngc</w:t>
      </w:r>
      <w:r>
        <w:br/>
      </w:r>
      <w:r>
        <w:rPr>
          <w:rStyle w:val="VerbatimChar"/>
        </w:rPr>
        <w:t xml:space="preserve">linuxcnc/configs/sim/axis/vismach/5axis/table-rotary-tilting/remap_subs/429remap.ngc</w:t>
      </w:r>
      <w:r>
        <w:br/>
      </w:r>
      <w:r>
        <w:rPr>
          <w:rStyle w:val="VerbatimChar"/>
        </w:rPr>
        <w:t xml:space="preserve">linuxcnc/configs/sim/axis/vismach/5axis/table-rotary-tilting/remap_subs/430remap.ngc</w:t>
      </w:r>
      <w:r>
        <w:br/>
      </w:r>
      <w:r>
        <w:rPr>
          <w:rStyle w:val="VerbatimChar"/>
        </w:rPr>
        <w:t xml:space="preserve">linuxcnc/configs/sim/qtaxis/non-trivial/scara/remap_subs/428remap.ngc</w:t>
      </w:r>
      <w:r>
        <w:br/>
      </w:r>
      <w:r>
        <w:rPr>
          <w:rStyle w:val="VerbatimChar"/>
        </w:rPr>
        <w:t xml:space="preserve">linuxcnc/configs/sim/qtaxis/non-trivial/scara/remap_subs/429remap.ngc</w:t>
      </w:r>
      <w:r>
        <w:br/>
      </w:r>
      <w:r>
        <w:rPr>
          <w:rStyle w:val="VerbatimChar"/>
        </w:rPr>
        <w:t xml:space="preserve">linuxcnc/configs/sim/qtaxis/non-trivial/scara/remap_subs/430remap.ngc</w:t>
      </w:r>
    </w:p>
    <w:p>
      <w:pPr>
        <w:pStyle w:val="FirstParagraph"/>
      </w:pPr>
      <w:r>
        <w:t xml:space="preserve">关键 LinuxCNC 语义：</w:t>
      </w:r>
    </w:p>
    <w:p>
      <w:pPr>
        <w:numPr>
          <w:ilvl w:val="0"/>
          <w:numId w:val="1002"/>
        </w:numPr>
        <w:pStyle w:val="Compact"/>
      </w:pPr>
      <w:r>
        <w:t xml:space="preserve">native user-M 可以调用外部可执行文件或 remap 子程序。</w:t>
      </w:r>
    </w:p>
    <w:p>
      <w:pPr>
        <w:numPr>
          <w:ilvl w:val="0"/>
          <w:numId w:val="1002"/>
        </w:numPr>
        <w:pStyle w:val="Compact"/>
      </w:pPr>
      <w:r>
        <w:rPr>
          <w:rStyle w:val="VerbatimChar"/>
        </w:rPr>
        <w:t xml:space="preserve">M428/M429/M430</w:t>
      </w:r>
      <w:r>
        <w:t xml:space="preserve"> </w:t>
      </w:r>
      <w:r>
        <w:t xml:space="preserve">在 TRT/switchkins 配置中通过 remap 子程序、</w:t>
      </w:r>
      <w:r>
        <w:rPr>
          <w:rStyle w:val="VerbatimChar"/>
        </w:rPr>
        <w:t xml:space="preserve">M68</w:t>
      </w:r>
      <w:r>
        <w:t xml:space="preserve">、</w:t>
      </w:r>
      <w:r>
        <w:rPr>
          <w:rStyle w:val="VerbatimChar"/>
        </w:rPr>
        <w:t xml:space="preserve">M66</w:t>
      </w:r>
      <w:r>
        <w:t xml:space="preserve"> </w:t>
      </w:r>
      <w:r>
        <w:t xml:space="preserve">和 HAL pin 同步</w:t>
      </w:r>
      <w:r>
        <w:t xml:space="preserve"> </w:t>
      </w:r>
      <w:r>
        <w:rPr>
          <w:rStyle w:val="VerbatimChar"/>
        </w:rPr>
        <w:t xml:space="preserve">motion.switchkins-type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任意 user-M 外部程序可能访问文件、HAL、IO 或系统命令，不能在浏览器中直接执行。</w:t>
      </w:r>
    </w:p>
    <w:p>
      <w:pPr>
        <w:pStyle w:val="FirstParagraph"/>
      </w:pPr>
      <w:r>
        <w:t xml:space="preserve">本项目只允许白名单 user-M/remap 行为。白名单事件必须能追溯到 vendored</w:t>
      </w:r>
      <w:r>
        <w:t xml:space="preserve"> </w:t>
      </w:r>
      <w:r>
        <w:t xml:space="preserve">LinuxCNC 配置或 remap 文件，并在 Worker/WASM/Web runtime 中输出结构化 event 和</w:t>
      </w:r>
      <w:r>
        <w:t xml:space="preserve"> </w:t>
      </w:r>
      <w:r>
        <w:t xml:space="preserve">HAL/state patch。</w:t>
      </w:r>
    </w:p>
    <w:p>
      <w:pPr>
        <w:pStyle w:val="Heading2"/>
      </w:pPr>
      <w:bookmarkStart w:id="25" w:name="web-仿真功能范围"/>
      <w:r>
        <w:t xml:space="preserve">3. Web 仿真功能范围</w:t>
      </w:r>
      <w:bookmarkEnd w:id="25"/>
    </w:p>
    <w:p>
      <w:pPr>
        <w:pStyle w:val="Heading3"/>
      </w:pPr>
      <w:bookmarkStart w:id="26" w:name="tool-db-webwasm-simulation"/>
      <w:r>
        <w:t xml:space="preserve">3.1 Tool DB Web/WASM simulation</w:t>
      </w:r>
      <w:bookmarkEnd w:id="26"/>
    </w:p>
    <w:p>
      <w:pPr>
        <w:pStyle w:val="FirstParagraph"/>
      </w:pPr>
      <w:r>
        <w:t xml:space="preserve">必须支持：</w:t>
      </w:r>
    </w:p>
    <w:p>
      <w:pPr>
        <w:numPr>
          <w:ilvl w:val="0"/>
          <w:numId w:val="1003"/>
        </w:numPr>
        <w:pStyle w:val="Compact"/>
      </w:pPr>
      <w:r>
        <w:t xml:space="preserve">读取 staged</w:t>
      </w:r>
      <w:r>
        <w:t xml:space="preserve"> </w:t>
      </w:r>
      <w:r>
        <w:rPr>
          <w:rStyle w:val="VerbatimChar"/>
        </w:rPr>
        <w:t xml:space="preserve">tool.tbl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解析</w:t>
      </w:r>
      <w:r>
        <w:t xml:space="preserve"> </w:t>
      </w:r>
      <w:r>
        <w:rPr>
          <w:rStyle w:val="VerbatimChar"/>
        </w:rPr>
        <w:t xml:space="preserve">T</w:t>
      </w:r>
      <w:r>
        <w:t xml:space="preserve">、</w:t>
      </w:r>
      <w:r>
        <w:rPr>
          <w:rStyle w:val="VerbatimChar"/>
        </w:rPr>
        <w:t xml:space="preserve">P</w:t>
      </w:r>
      <w:r>
        <w:t xml:space="preserve">、</w:t>
      </w:r>
      <w:r>
        <w:rPr>
          <w:rStyle w:val="VerbatimChar"/>
        </w:rPr>
        <w:t xml:space="preserve">X/Y/Z/A/B/C/U/V/W</w:t>
      </w:r>
      <w:r>
        <w:t xml:space="preserve">、</w:t>
      </w:r>
      <w:r>
        <w:rPr>
          <w:rStyle w:val="VerbatimChar"/>
        </w:rPr>
        <w:t xml:space="preserve">D</w:t>
      </w:r>
      <w:r>
        <w:t xml:space="preserve">、</w:t>
      </w:r>
      <w:r>
        <w:rPr>
          <w:rStyle w:val="VerbatimChar"/>
        </w:rPr>
        <w:t xml:space="preserve">I</w:t>
      </w:r>
      <w:r>
        <w:t xml:space="preserve">、</w:t>
      </w:r>
      <w:r>
        <w:rPr>
          <w:rStyle w:val="VerbatimChar"/>
        </w:rPr>
        <w:t xml:space="preserve">J</w:t>
      </w:r>
      <w:r>
        <w:t xml:space="preserve">、</w:t>
      </w:r>
      <w:r>
        <w:rPr>
          <w:rStyle w:val="VerbatimChar"/>
        </w:rPr>
        <w:t xml:space="preserve">Q</w:t>
      </w:r>
      <w:r>
        <w:t xml:space="preserve">、</w:t>
      </w:r>
      <w:r>
        <w:rPr>
          <w:rStyle w:val="VerbatimChar"/>
        </w:rPr>
        <w:t xml:space="preserve">; comment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查询工具号、刀袋、直径、长度/坐标偏置。</w:t>
      </w:r>
    </w:p>
    <w:p>
      <w:pPr>
        <w:numPr>
          <w:ilvl w:val="0"/>
          <w:numId w:val="1003"/>
        </w:numPr>
        <w:pStyle w:val="Compact"/>
      </w:pPr>
      <w:r>
        <w:t xml:space="preserve">编辑并保存工具号、刀袋、刀长、刀径。</w:t>
      </w:r>
    </w:p>
    <w:p>
      <w:pPr>
        <w:numPr>
          <w:ilvl w:val="0"/>
          <w:numId w:val="1003"/>
        </w:numPr>
        <w:pStyle w:val="Compact"/>
      </w:pPr>
      <w:r>
        <w:t xml:space="preserve">OPFS 可用时持久保存；OPFS 不可用时使用 memory fallback，范围限定为当前页面生命周期。</w:t>
      </w:r>
    </w:p>
    <w:p>
      <w:pPr>
        <w:numPr>
          <w:ilvl w:val="0"/>
          <w:numId w:val="1003"/>
        </w:numPr>
        <w:pStyle w:val="Compact"/>
      </w:pPr>
      <w:r>
        <w:t xml:space="preserve">按 LinuxCNC</w:t>
      </w:r>
      <w:r>
        <w:t xml:space="preserve"> </w:t>
      </w:r>
      <w:r>
        <w:rPr>
          <w:rStyle w:val="VerbatimChar"/>
        </w:rPr>
        <w:t xml:space="preserve">CANON_TOOL_TABLE</w:t>
      </w:r>
      <w:r>
        <w:t xml:space="preserve"> </w:t>
      </w:r>
      <w:r>
        <w:t xml:space="preserve">字段建模：</w:t>
      </w:r>
      <w:r>
        <w:rPr>
          <w:rStyle w:val="VerbatimChar"/>
        </w:rPr>
        <w:t xml:space="preserve">toolno</w:t>
      </w:r>
      <w:r>
        <w:t xml:space="preserve">、</w:t>
      </w:r>
      <w:r>
        <w:rPr>
          <w:rStyle w:val="VerbatimChar"/>
        </w:rPr>
        <w:t xml:space="preserve">pocketno</w:t>
      </w:r>
      <w:r>
        <w:t xml:space="preserve">、</w:t>
      </w:r>
      <w:r>
        <w:rPr>
          <w:rStyle w:val="VerbatimChar"/>
        </w:rPr>
        <w:t xml:space="preserve">offset</w:t>
      </w:r>
      <w:r>
        <w:t xml:space="preserve">、</w:t>
      </w:r>
      <w:r>
        <w:rPr>
          <w:rStyle w:val="VerbatimChar"/>
        </w:rPr>
        <w:t xml:space="preserve">diameter</w:t>
      </w:r>
      <w:r>
        <w:t xml:space="preserve">、</w:t>
      </w:r>
      <w:r>
        <w:rPr>
          <w:rStyle w:val="VerbatimChar"/>
        </w:rPr>
        <w:t xml:space="preserve">frontangle</w:t>
      </w:r>
      <w:r>
        <w:t xml:space="preserve">、</w:t>
      </w:r>
      <w:r>
        <w:rPr>
          <w:rStyle w:val="VerbatimChar"/>
        </w:rPr>
        <w:t xml:space="preserve">backangle</w:t>
      </w:r>
      <w:r>
        <w:t xml:space="preserve">、</w:t>
      </w:r>
      <w:r>
        <w:rPr>
          <w:rStyle w:val="VerbatimChar"/>
        </w:rPr>
        <w:t xml:space="preserve">orientation</w:t>
      </w:r>
      <w:r>
        <w:t xml:space="preserve">、</w:t>
      </w:r>
      <w:r>
        <w:rPr>
          <w:rStyle w:val="VerbatimChar"/>
        </w:rPr>
        <w:t xml:space="preserve">comment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按 LinuxCNC 非随机换刀器语义区分内部</w:t>
      </w:r>
      <w:r>
        <w:t xml:space="preserve"> </w:t>
      </w:r>
      <w:r>
        <w:rPr>
          <w:rStyle w:val="VerbatimChar"/>
        </w:rPr>
        <w:t xml:space="preserve">idx</w:t>
      </w:r>
      <w:r>
        <w:t xml:space="preserve"> </w:t>
      </w:r>
      <w:r>
        <w:t xml:space="preserve">与真实</w:t>
      </w:r>
      <w:r>
        <w:t xml:space="preserve"> </w:t>
      </w:r>
      <w:r>
        <w:rPr>
          <w:rStyle w:val="VerbatimChar"/>
        </w:rPr>
        <w:t xml:space="preserve">pocketno</w:t>
      </w:r>
      <w:r>
        <w:t xml:space="preserve">：</w:t>
      </w:r>
    </w:p>
    <w:p>
      <w:pPr>
        <w:numPr>
          <w:ilvl w:val="1"/>
          <w:numId w:val="1004"/>
        </w:numPr>
        <w:pStyle w:val="Compact"/>
      </w:pPr>
      <w:r>
        <w:t xml:space="preserve">staged</w:t>
      </w:r>
      <w:r>
        <w:t xml:space="preserve"> </w:t>
      </w:r>
      <w:r>
        <w:rPr>
          <w:rStyle w:val="VerbatimChar"/>
        </w:rPr>
        <w:t xml:space="preserve">tool.tbl</w:t>
      </w:r>
      <w:r>
        <w:t xml:space="preserve"> </w:t>
      </w:r>
      <w:r>
        <w:t xml:space="preserve">中的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保留为</w:t>
      </w:r>
      <w:r>
        <w:t xml:space="preserve"> </w:t>
      </w:r>
      <w:r>
        <w:rPr>
          <w:rStyle w:val="VerbatimChar"/>
        </w:rPr>
        <w:t xml:space="preserve">pocketno</w:t>
      </w:r>
      <w:r>
        <w:t xml:space="preserve">；</w:t>
      </w:r>
    </w:p>
    <w:p>
      <w:pPr>
        <w:numPr>
          <w:ilvl w:val="1"/>
          <w:numId w:val="1004"/>
        </w:numPr>
        <w:pStyle w:val="Compact"/>
      </w:pPr>
      <w:r>
        <w:t xml:space="preserve">Web tool table 内部从</w:t>
      </w:r>
      <w:r>
        <w:t xml:space="preserve"> </w:t>
      </w:r>
      <w:r>
        <w:rPr>
          <w:rStyle w:val="VerbatimChar"/>
        </w:rPr>
        <w:t xml:space="preserve">idx=1</w:t>
      </w:r>
      <w:r>
        <w:t xml:space="preserve"> </w:t>
      </w:r>
      <w:r>
        <w:t xml:space="preserve">顺序装载；</w:t>
      </w:r>
    </w:p>
    <w:p>
      <w:pPr>
        <w:numPr>
          <w:ilvl w:val="1"/>
          <w:numId w:val="1004"/>
        </w:numPr>
        <w:pStyle w:val="Compact"/>
      </w:pPr>
      <w:r>
        <w:rPr>
          <w:rStyle w:val="VerbatimChar"/>
        </w:rPr>
        <w:t xml:space="preserve">idx=0</w:t>
      </w:r>
      <w:r>
        <w:t xml:space="preserve"> </w:t>
      </w:r>
      <w:r>
        <w:t xml:space="preserve">固定为 spindle pocket。</w:t>
      </w:r>
    </w:p>
    <w:p>
      <w:pPr>
        <w:numPr>
          <w:ilvl w:val="0"/>
          <w:numId w:val="1003"/>
        </w:numPr>
        <w:pStyle w:val="Compact"/>
      </w:pPr>
      <w:r>
        <w:t xml:space="preserve">接入</w:t>
      </w:r>
      <w:r>
        <w:t xml:space="preserve"> </w:t>
      </w:r>
      <w:r>
        <w:rPr>
          <w:rStyle w:val="VerbatimChar"/>
        </w:rPr>
        <w:t xml:space="preserve">Tn/M6/G43/M61</w:t>
      </w:r>
      <w:r>
        <w:t xml:space="preserve"> </w:t>
      </w:r>
      <w:r>
        <w:t xml:space="preserve">的仿真状态：</w:t>
      </w:r>
    </w:p>
    <w:p>
      <w:pPr>
        <w:numPr>
          <w:ilvl w:val="1"/>
          <w:numId w:val="1005"/>
        </w:numPr>
        <w:pStyle w:val="Compact"/>
      </w:pPr>
      <w:r>
        <w:rPr>
          <w:rStyle w:val="VerbatimChar"/>
        </w:rPr>
        <w:t xml:space="preserve">Tn</w:t>
      </w:r>
      <w:r>
        <w:t xml:space="preserve">：按</w:t>
      </w:r>
      <w:r>
        <w:t xml:space="preserve"> </w:t>
      </w:r>
      <w:r>
        <w:rPr>
          <w:rStyle w:val="VerbatimChar"/>
        </w:rPr>
        <w:t xml:space="preserve">tooldata_find_index_for_tool()</w:t>
      </w:r>
      <w:r>
        <w:t xml:space="preserve"> </w:t>
      </w:r>
      <w:r>
        <w:t xml:space="preserve">语义找到内部</w:t>
      </w:r>
      <w:r>
        <w:t xml:space="preserve"> </w:t>
      </w:r>
      <w:r>
        <w:rPr>
          <w:rStyle w:val="VerbatimChar"/>
        </w:rPr>
        <w:t xml:space="preserve">idx</w:t>
      </w:r>
      <w:r>
        <w:t xml:space="preserve">，设置</w:t>
      </w:r>
      <w:r>
        <w:t xml:space="preserve"> </w:t>
      </w:r>
      <w:r>
        <w:rPr>
          <w:rStyle w:val="VerbatimChar"/>
        </w:rPr>
        <w:t xml:space="preserve">tool_prep_*</w:t>
      </w:r>
      <w:r>
        <w:t xml:space="preserve"> </w:t>
      </w:r>
      <w:r>
        <w:t xml:space="preserve">HAL pins。</w:t>
      </w:r>
    </w:p>
    <w:p>
      <w:pPr>
        <w:numPr>
          <w:ilvl w:val="1"/>
          <w:numId w:val="1005"/>
        </w:numPr>
        <w:pStyle w:val="Compact"/>
      </w:pPr>
      <w:r>
        <w:t xml:space="preserve">HAL loopback：</w:t>
      </w:r>
      <w:r>
        <w:rPr>
          <w:rStyle w:val="VerbatimChar"/>
        </w:rPr>
        <w:t xml:space="preserve">read_tool_inputs()</w:t>
      </w:r>
      <w:r>
        <w:t xml:space="preserve"> </w:t>
      </w:r>
      <w:r>
        <w:t xml:space="preserve">语义把</w:t>
      </w:r>
      <w:r>
        <w:t xml:space="preserve"> </w:t>
      </w:r>
      <w:r>
        <w:rPr>
          <w:rStyle w:val="VerbatimChar"/>
        </w:rPr>
        <w:t xml:space="preserve">tool_prepared</w:t>
      </w:r>
      <w:r>
        <w:t xml:space="preserve"> </w:t>
      </w:r>
      <w:r>
        <w:t xml:space="preserve">转换为</w:t>
      </w:r>
      <w:r>
        <w:t xml:space="preserve"> </w:t>
      </w:r>
      <w:r>
        <w:rPr>
          <w:rStyle w:val="VerbatimChar"/>
        </w:rPr>
        <w:t xml:space="preserve">pocketPrepped</w:t>
      </w:r>
      <w:r>
        <w:t xml:space="preserve">。</w:t>
      </w:r>
    </w:p>
    <w:p>
      <w:pPr>
        <w:numPr>
          <w:ilvl w:val="1"/>
          <w:numId w:val="1005"/>
        </w:numPr>
        <w:pStyle w:val="Compact"/>
      </w:pPr>
      <w:r>
        <w:rPr>
          <w:rStyle w:val="VerbatimChar"/>
        </w:rPr>
        <w:t xml:space="preserve">M6</w:t>
      </w:r>
      <w:r>
        <w:t xml:space="preserve">：按</w:t>
      </w:r>
      <w:r>
        <w:t xml:space="preserve"> </w:t>
      </w:r>
      <w:r>
        <w:rPr>
          <w:rStyle w:val="VerbatimChar"/>
        </w:rPr>
        <w:t xml:space="preserve">Task::emcToolLoad()</w:t>
      </w:r>
      <w:r>
        <w:t xml:space="preserve"> </w:t>
      </w:r>
      <w:r>
        <w:t xml:space="preserve">和</w:t>
      </w:r>
      <w:r>
        <w:t xml:space="preserve"> </w:t>
      </w:r>
      <w:r>
        <w:rPr>
          <w:rStyle w:val="VerbatimChar"/>
        </w:rPr>
        <w:t xml:space="preserve">read_tool_inputs()</w:t>
      </w:r>
      <w:r>
        <w:t xml:space="preserve"> </w:t>
      </w:r>
      <w:r>
        <w:t xml:space="preserve">把已准备刀具复制到 spindle pocket</w:t>
      </w:r>
      <w:r>
        <w:t xml:space="preserve"> </w:t>
      </w:r>
      <w:r>
        <w:rPr>
          <w:rStyle w:val="VerbatimChar"/>
        </w:rPr>
        <w:t xml:space="preserve">idx=0</w:t>
      </w:r>
      <w:r>
        <w:t xml:space="preserve">，设置</w:t>
      </w:r>
      <w:r>
        <w:t xml:space="preserve"> </w:t>
      </w:r>
      <w:r>
        <w:rPr>
          <w:rStyle w:val="VerbatimChar"/>
        </w:rPr>
        <w:t xml:space="preserve">toolInSpindle</w:t>
      </w:r>
      <w:r>
        <w:t xml:space="preserve">、</w:t>
      </w:r>
      <w:r>
        <w:rPr>
          <w:rStyle w:val="VerbatimChar"/>
        </w:rPr>
        <w:t xml:space="preserve">toolFromPocket</w:t>
      </w:r>
      <w:r>
        <w:t xml:space="preserve">、</w:t>
      </w:r>
      <w:r>
        <w:rPr>
          <w:rStyle w:val="VerbatimChar"/>
        </w:rPr>
        <w:t xml:space="preserve">tool_number</w:t>
      </w:r>
      <w:r>
        <w:t xml:space="preserve">。</w:t>
      </w:r>
    </w:p>
    <w:p>
      <w:pPr>
        <w:numPr>
          <w:ilvl w:val="1"/>
          <w:numId w:val="1005"/>
        </w:numPr>
        <w:pStyle w:val="Compact"/>
      </w:pPr>
      <w:r>
        <w:rPr>
          <w:rStyle w:val="VerbatimChar"/>
        </w:rPr>
        <w:t xml:space="preserve">G43 Hn</w:t>
      </w:r>
      <w:r>
        <w:t xml:space="preserve">：按</w:t>
      </w:r>
      <w:r>
        <w:t xml:space="preserve"> </w:t>
      </w:r>
      <w:r>
        <w:rPr>
          <w:rStyle w:val="VerbatimChar"/>
        </w:rPr>
        <w:t xml:space="preserve">convert_tool_length_offset()</w:t>
      </w:r>
      <w:r>
        <w:t xml:space="preserve"> </w:t>
      </w:r>
      <w:r>
        <w:t xml:space="preserve">使用 tool table offset，设置</w:t>
      </w:r>
      <w:r>
        <w:t xml:space="preserve"> </w:t>
      </w:r>
      <w:r>
        <w:rPr>
          <w:rStyle w:val="VerbatimChar"/>
        </w:rPr>
        <w:t xml:space="preserve">activeToolOffset</w:t>
      </w:r>
      <w:r>
        <w:t xml:space="preserve"> </w:t>
      </w:r>
      <w:r>
        <w:t xml:space="preserve">和 #5400/#5401-#5413 参数快照。</w:t>
      </w:r>
    </w:p>
    <w:p>
      <w:pPr>
        <w:numPr>
          <w:ilvl w:val="1"/>
          <w:numId w:val="1005"/>
        </w:numPr>
        <w:pStyle w:val="Compact"/>
      </w:pPr>
      <w:r>
        <w:rPr>
          <w:rStyle w:val="VerbatimChar"/>
        </w:rPr>
        <w:t xml:space="preserve">M61 Qn</w:t>
      </w:r>
      <w:r>
        <w:t xml:space="preserve">：直接设置当前刀具号。</w:t>
      </w:r>
    </w:p>
    <w:p>
      <w:pPr>
        <w:numPr>
          <w:ilvl w:val="0"/>
          <w:numId w:val="1003"/>
        </w:numPr>
        <w:pStyle w:val="Compact"/>
      </w:pPr>
      <w:r>
        <w:t xml:space="preserve">保存时按 LinuxCNC</w:t>
      </w:r>
      <w:r>
        <w:t xml:space="preserve"> </w:t>
      </w:r>
      <w:r>
        <w:rPr>
          <w:rStyle w:val="VerbatimChar"/>
        </w:rPr>
        <w:t xml:space="preserve">tooldata_format_toolline()</w:t>
      </w:r>
      <w:r>
        <w:t xml:space="preserve"> </w:t>
      </w:r>
      <w:r>
        <w:t xml:space="preserve">风格输出，例如</w:t>
      </w:r>
      <w:r>
        <w:t xml:space="preserve"> </w:t>
      </w:r>
      <w:r>
        <w:rPr>
          <w:rStyle w:val="VerbatimChar"/>
        </w:rPr>
        <w:t xml:space="preserve">T4   P44  D+12.500000 Z+42.250000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UI diagnostics 显示</w:t>
      </w:r>
      <w:r>
        <w:t xml:space="preserve"> </w:t>
      </w:r>
      <w:r>
        <w:rPr>
          <w:rStyle w:val="VerbatimChar"/>
        </w:rPr>
        <w:t xml:space="preserve">toolDbProcessReady=true for web_simulation_only</w:t>
      </w:r>
      <w:r>
        <w:t xml:space="preserve">。</w:t>
      </w:r>
    </w:p>
    <w:p>
      <w:pPr>
        <w:pStyle w:val="FirstParagraph"/>
      </w:pPr>
      <w:r>
        <w:t xml:space="preserve">第一阶段不支持：</w:t>
      </w:r>
    </w:p>
    <w:p>
      <w:pPr>
        <w:numPr>
          <w:ilvl w:val="0"/>
          <w:numId w:val="1006"/>
        </w:numPr>
        <w:pStyle w:val="Compact"/>
      </w:pPr>
      <w:r>
        <w:t xml:space="preserve">LinuxCNC native</w:t>
      </w:r>
      <w:r>
        <w:t xml:space="preserve"> </w:t>
      </w:r>
      <w:r>
        <w:rPr>
          <w:rStyle w:val="VerbatimChar"/>
        </w:rPr>
        <w:t xml:space="preserve">DB_PROGRAM</w:t>
      </w:r>
      <w:r>
        <w:t xml:space="preserve"> </w:t>
      </w:r>
      <w:r>
        <w:t xml:space="preserve">外部工具数据库进程。</w:t>
      </w:r>
    </w:p>
    <w:p>
      <w:pPr>
        <w:numPr>
          <w:ilvl w:val="0"/>
          <w:numId w:val="1006"/>
        </w:numPr>
        <w:pStyle w:val="Compact"/>
      </w:pPr>
      <w:r>
        <w:t xml:space="preserve">随机刀库完整换刀策略。</w:t>
      </w:r>
    </w:p>
    <w:p>
      <w:pPr>
        <w:numPr>
          <w:ilvl w:val="0"/>
          <w:numId w:val="1006"/>
        </w:numPr>
        <w:pStyle w:val="Compact"/>
      </w:pPr>
      <w:r>
        <w:t xml:space="preserve">任意 host 文件系统写入。</w:t>
      </w:r>
    </w:p>
    <w:p>
      <w:pPr>
        <w:numPr>
          <w:ilvl w:val="0"/>
          <w:numId w:val="1006"/>
        </w:numPr>
        <w:pStyle w:val="Compact"/>
      </w:pPr>
      <w:r>
        <w:t xml:space="preserve">真实 IO 或真实换刀机构。</w:t>
      </w:r>
    </w:p>
    <w:p>
      <w:pPr>
        <w:pStyle w:val="Heading3"/>
      </w:pPr>
      <w:bookmarkStart w:id="27" w:name="受控-user-m-simulation"/>
      <w:r>
        <w:t xml:space="preserve">3.2 受控 user-M simulation</w:t>
      </w:r>
      <w:bookmarkEnd w:id="27"/>
    </w:p>
    <w:p>
      <w:pPr>
        <w:pStyle w:val="FirstParagraph"/>
      </w:pPr>
      <w:r>
        <w:t xml:space="preserve">必须支持：</w:t>
      </w:r>
    </w:p>
    <w:p>
      <w:pPr>
        <w:numPr>
          <w:ilvl w:val="0"/>
          <w:numId w:val="1007"/>
        </w:numPr>
        <w:pStyle w:val="Compact"/>
      </w:pPr>
      <w:r>
        <w:t xml:space="preserve">不执行任意系统脚本。</w:t>
      </w:r>
    </w:p>
    <w:p>
      <w:pPr>
        <w:numPr>
          <w:ilvl w:val="0"/>
          <w:numId w:val="1007"/>
        </w:numPr>
        <w:pStyle w:val="Compact"/>
      </w:pPr>
      <w:r>
        <w:t xml:space="preserve">只允许白名单内的 vendored M-code/remap 行为。</w:t>
      </w:r>
    </w:p>
    <w:p>
      <w:pPr>
        <w:numPr>
          <w:ilvl w:val="0"/>
          <w:numId w:val="1007"/>
        </w:numPr>
        <w:pStyle w:val="Compact"/>
      </w:pPr>
      <w:r>
        <w:t xml:space="preserve">在 Worker/WASM/Web runtime 边界输出结构化 event：</w:t>
      </w:r>
    </w:p>
    <w:p>
      <w:pPr>
        <w:pStyle w:val="SourceCode"/>
      </w:pPr>
      <w:r>
        <w:rPr>
          <w:rStyle w:val="VerbatimChar"/>
        </w:rPr>
        <w:t xml:space="preserve">code</w:t>
      </w:r>
      <w:r>
        <w:br/>
      </w:r>
      <w:r>
        <w:rPr>
          <w:rStyle w:val="VerbatimChar"/>
        </w:rPr>
        <w:t xml:space="preserve">allowed</w:t>
      </w:r>
      <w:r>
        <w:br/>
      </w:r>
      <w:r>
        <w:rPr>
          <w:rStyle w:val="VerbatimChar"/>
        </w:rPr>
        <w:t xml:space="preserve">sourceRel</w:t>
      </w:r>
      <w:r>
        <w:br/>
      </w:r>
      <w:r>
        <w:rPr>
          <w:rStyle w:val="VerbatimChar"/>
        </w:rPr>
        <w:t xml:space="preserve">semanticBoundary</w:t>
      </w:r>
      <w:r>
        <w:br/>
      </w:r>
      <w:r>
        <w:rPr>
          <w:rStyle w:val="VerbatimChar"/>
        </w:rPr>
        <w:t xml:space="preserve">halPatch</w:t>
      </w:r>
      <w:r>
        <w:br/>
      </w:r>
      <w:r>
        <w:rPr>
          <w:rStyle w:val="VerbatimChar"/>
        </w:rPr>
        <w:t xml:space="preserve">statePatch</w:t>
      </w:r>
      <w:r>
        <w:br/>
      </w:r>
      <w:r>
        <w:rPr>
          <w:rStyle w:val="VerbatimChar"/>
        </w:rPr>
        <w:t xml:space="preserve">promotionScope=web_simulation_only</w:t>
      </w:r>
      <w:r>
        <w:br/>
      </w:r>
      <w:r>
        <w:rPr>
          <w:rStyle w:val="VerbatimChar"/>
        </w:rPr>
        <w:t xml:space="preserve">hostExecution=false</w:t>
      </w:r>
    </w:p>
    <w:p>
      <w:pPr>
        <w:pStyle w:val="FirstParagraph"/>
      </w:pPr>
      <w:r>
        <w:t xml:space="preserve">第一批白名单：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来源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Web 仿真效果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M428</w:t>
            </w:r>
          </w:p>
        </w:tc>
        <w:tc>
          <w:p>
            <w:pPr>
              <w:pStyle w:val="Compact"/>
              <w:jc w:val="left"/>
            </w:pPr>
            <w:r>
              <w:t xml:space="preserve">TRT</w:t>
            </w:r>
            <w:r>
              <w:t xml:space="preserve"> </w:t>
            </w:r>
            <w:r>
              <w:rPr>
                <w:rStyle w:val="VerbatimChar"/>
              </w:rPr>
              <w:t xml:space="preserve">428remap.ngc</w:t>
            </w:r>
            <w:r>
              <w:t xml:space="preserve"> </w:t>
            </w:r>
            <w:r>
              <w:t xml:space="preserve">/ switchkins config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motion.switchkins-type=1</w:t>
            </w:r>
            <w:r>
              <w:t xml:space="preserve">，RTCP/TCP on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M429</w:t>
            </w:r>
          </w:p>
        </w:tc>
        <w:tc>
          <w:p>
            <w:pPr>
              <w:pStyle w:val="Compact"/>
              <w:jc w:val="left"/>
            </w:pPr>
            <w:r>
              <w:t xml:space="preserve">TRT</w:t>
            </w:r>
            <w:r>
              <w:t xml:space="preserve"> </w:t>
            </w:r>
            <w:r>
              <w:rPr>
                <w:rStyle w:val="VerbatimChar"/>
              </w:rPr>
              <w:t xml:space="preserve">429remap.ngc</w:t>
            </w:r>
            <w:r>
              <w:t xml:space="preserve"> </w:t>
            </w:r>
            <w:r>
              <w:t xml:space="preserve">/ switchkins config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motion.switchkins-type=0</w:t>
            </w:r>
            <w:r>
              <w:t xml:space="preserve">，identity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M430</w:t>
            </w:r>
          </w:p>
        </w:tc>
        <w:tc>
          <w:p>
            <w:pPr>
              <w:pStyle w:val="Compact"/>
              <w:jc w:val="left"/>
            </w:pPr>
            <w:r>
              <w:t xml:space="preserve">TRT</w:t>
            </w:r>
            <w:r>
              <w:t xml:space="preserve"> </w:t>
            </w:r>
            <w:r>
              <w:rPr>
                <w:rStyle w:val="VerbatimChar"/>
              </w:rPr>
              <w:t xml:space="preserve">430remap.ngc</w:t>
            </w:r>
            <w:r>
              <w:t xml:space="preserve"> </w:t>
            </w:r>
            <w:r>
              <w:t xml:space="preserve">/ switchkins config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motion.switchkins-type=2</w:t>
            </w:r>
            <w:r>
              <w:t xml:space="preserve">，userk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M128</w:t>
            </w:r>
          </w:p>
        </w:tc>
        <w:tc>
          <w:p>
            <w:pPr>
              <w:pStyle w:val="Compact"/>
              <w:jc w:val="left"/>
            </w:pPr>
            <w:r>
              <w:t xml:space="preserve">millturn/user-M reference</w:t>
            </w:r>
          </w:p>
        </w:tc>
        <w:tc>
          <w:p>
            <w:pPr>
              <w:pStyle w:val="Compact"/>
              <w:jc w:val="left"/>
            </w:pPr>
            <w:r>
              <w:t xml:space="preserve">受控事件，switchkins/tool state 可追溯，不执行 host script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M129</w:t>
            </w:r>
          </w:p>
        </w:tc>
        <w:tc>
          <w:p>
            <w:pPr>
              <w:pStyle w:val="Compact"/>
              <w:jc w:val="left"/>
            </w:pPr>
            <w:r>
              <w:t xml:space="preserve">millturn/user-M reference</w:t>
            </w:r>
          </w:p>
        </w:tc>
        <w:tc>
          <w:p>
            <w:pPr>
              <w:pStyle w:val="Compact"/>
              <w:jc w:val="left"/>
            </w:pPr>
            <w:r>
              <w:t xml:space="preserve">受控事件，switchkins/tool state 可追溯，不执行 host script</w:t>
            </w:r>
          </w:p>
        </w:tc>
      </w:tr>
    </w:tbl>
    <w:p>
      <w:pPr>
        <w:pStyle w:val="BodyText"/>
      </w:pPr>
      <w:r>
        <w:t xml:space="preserve">不在白名单内的</w:t>
      </w:r>
      <w:r>
        <w:t xml:space="preserve"> </w:t>
      </w:r>
      <w:r>
        <w:rPr>
          <w:rStyle w:val="VerbatimChar"/>
        </w:rPr>
        <w:t xml:space="preserve">M100-M199</w:t>
      </w:r>
      <w:r>
        <w:t xml:space="preserve"> </w:t>
      </w:r>
      <w:r>
        <w:t xml:space="preserve">或任意外部程序必须 blocked，并输出 blocked evidence。</w:t>
      </w:r>
    </w:p>
    <w:p>
      <w:pPr>
        <w:pStyle w:val="Heading2"/>
      </w:pPr>
      <w:bookmarkStart w:id="28" w:name="代码落点"/>
      <w:r>
        <w:t xml:space="preserve">4. 代码落点</w:t>
      </w:r>
      <w:bookmarkEnd w:id="28"/>
    </w:p>
    <w:p>
      <w:pPr>
        <w:pStyle w:val="FirstParagraph"/>
      </w:pPr>
      <w:r>
        <w:t xml:space="preserve">建议新增：</w:t>
      </w:r>
    </w:p>
    <w:p>
      <w:pPr>
        <w:pStyle w:val="SourceCode"/>
      </w:pPr>
      <w:r>
        <w:rPr>
          <w:rStyle w:val="VerbatimChar"/>
        </w:rPr>
        <w:t xml:space="preserve">app/src/runtime/tool-db-simulation.js</w:t>
      </w:r>
      <w:r>
        <w:br/>
      </w:r>
      <w:r>
        <w:rPr>
          <w:rStyle w:val="VerbatimChar"/>
        </w:rPr>
        <w:t xml:space="preserve">app/src/runtime/controlled-user-m-simulation.js</w:t>
      </w:r>
      <w:r>
        <w:br/>
      </w:r>
      <w:r>
        <w:rPr>
          <w:rStyle w:val="VerbatimChar"/>
        </w:rPr>
        <w:t xml:space="preserve">tests/node/verify_tool_db_user_m_simulation.mjs</w:t>
      </w:r>
    </w:p>
    <w:p>
      <w:pPr>
        <w:pStyle w:val="FirstParagraph"/>
      </w:pPr>
      <w:r>
        <w:t xml:space="preserve">建议更新：</w:t>
      </w:r>
    </w:p>
    <w:p>
      <w:pPr>
        <w:pStyle w:val="SourceCode"/>
      </w:pPr>
      <w:r>
        <w:rPr>
          <w:rStyle w:val="VerbatimChar"/>
        </w:rPr>
        <w:t xml:space="preserve">app/src/runtime/full-execution-boundary.js</w:t>
      </w:r>
      <w:r>
        <w:br/>
      </w:r>
      <w:r>
        <w:rPr>
          <w:rStyle w:val="VerbatimChar"/>
        </w:rPr>
        <w:t xml:space="preserve">app/src/state/store.js</w:t>
      </w:r>
      <w:r>
        <w:br/>
      </w:r>
      <w:r>
        <w:rPr>
          <w:rStyle w:val="VerbatimChar"/>
        </w:rPr>
        <w:t xml:space="preserve">app/src/ui/gmoccapy-shell.js</w:t>
      </w:r>
      <w:r>
        <w:br/>
      </w:r>
      <w:r>
        <w:rPr>
          <w:rStyle w:val="VerbatimChar"/>
        </w:rPr>
        <w:t xml:space="preserve">app/package.json</w:t>
      </w:r>
      <w:r>
        <w:br/>
      </w:r>
      <w:r>
        <w:rPr>
          <w:rStyle w:val="VerbatimChar"/>
        </w:rPr>
        <w:t xml:space="preserve">docs/implementation-plan.md</w:t>
      </w:r>
      <w:r>
        <w:br/>
      </w:r>
      <w:r>
        <w:rPr>
          <w:rStyle w:val="VerbatimChar"/>
        </w:rPr>
        <w:t xml:space="preserve">docs/program-implementation-guide.md</w:t>
      </w:r>
      <w:r>
        <w:br/>
      </w:r>
      <w:r>
        <w:rPr>
          <w:rStyle w:val="VerbatimChar"/>
        </w:rPr>
        <w:t xml:space="preserve">docs/native-task-hal-sync-implementation-steps.md</w:t>
      </w:r>
      <w:r>
        <w:br/>
      </w:r>
      <w:r>
        <w:rPr>
          <w:rStyle w:val="VerbatimChar"/>
        </w:rPr>
        <w:t xml:space="preserve">docs/development-continuation.md</w:t>
      </w:r>
      <w:r>
        <w:br/>
      </w:r>
      <w:r>
        <w:rPr>
          <w:rStyle w:val="VerbatimChar"/>
        </w:rPr>
        <w:t xml:space="preserve">docs/traceability-matrix.md</w:t>
      </w:r>
      <w:r>
        <w:br/>
      </w:r>
      <w:r>
        <w:rPr>
          <w:rStyle w:val="VerbatimChar"/>
        </w:rPr>
        <w:t xml:space="preserve">docs/linuxcnc-parity-matrix.md</w:t>
      </w:r>
      <w:r>
        <w:br/>
      </w:r>
      <w:r>
        <w:rPr>
          <w:rStyle w:val="VerbatimChar"/>
        </w:rPr>
        <w:t xml:space="preserve">docs/docs-directory-file-guide.md</w:t>
      </w:r>
      <w:r>
        <w:br/>
      </w:r>
      <w:r>
        <w:rPr>
          <w:rStyle w:val="VerbatimChar"/>
        </w:rPr>
        <w:t xml:space="preserve">docs/diagram-assets/02-linuxcnc-to-web-simulation-flow.mmd/png</w:t>
      </w:r>
      <w:r>
        <w:br/>
      </w:r>
      <w:r>
        <w:rPr>
          <w:rStyle w:val="VerbatimChar"/>
        </w:rPr>
        <w:t xml:space="preserve">docs/diagram-assets/04-native-task-hal-flow.mmd/png</w:t>
      </w:r>
    </w:p>
    <w:p>
      <w:pPr>
        <w:pStyle w:val="Heading2"/>
      </w:pPr>
      <w:bookmarkStart w:id="29" w:name="验收-gate"/>
      <w:r>
        <w:t xml:space="preserve">5. 验收 gate</w:t>
      </w:r>
      <w:bookmarkEnd w:id="29"/>
    </w:p>
    <w:p>
      <w:pPr>
        <w:pStyle w:val="FirstParagraph"/>
      </w:pPr>
      <w:r>
        <w:t xml:space="preserve">Node smoke：</w:t>
      </w:r>
    </w:p>
    <w:p>
      <w:pPr>
        <w:pStyle w:val="SourceCode"/>
      </w:pPr>
      <w:r>
        <w:rPr>
          <w:rStyle w:val="VerbatimChar"/>
        </w:rPr>
        <w:t xml:space="preserve">node web-rtcp-5axis-sim-plan/tests/node/verify_tool_db_web_simulation.mjs</w:t>
      </w:r>
      <w:r>
        <w:br/>
      </w:r>
      <w:r>
        <w:rPr>
          <w:rStyle w:val="VerbatimChar"/>
        </w:rPr>
        <w:t xml:space="preserve">node web-rtcp-5axis-sim-plan/tests/node/verify_tool_db_user_m_simulation.mjs</w:t>
      </w:r>
      <w:r>
        <w:br/>
      </w:r>
      <w:r>
        <w:rPr>
          <w:rStyle w:val="VerbatimChar"/>
        </w:rPr>
        <w:t xml:space="preserve">npm --prefix web-rtcp-5axis-sim-plan/app run smoke:node</w:t>
      </w:r>
    </w:p>
    <w:p>
      <w:pPr>
        <w:pStyle w:val="FirstParagraph"/>
      </w:pPr>
      <w:r>
        <w:t xml:space="preserve">必须输出：</w:t>
      </w:r>
    </w:p>
    <w:p>
      <w:pPr>
        <w:pStyle w:val="SourceCode"/>
      </w:pPr>
      <w:r>
        <w:rPr>
          <w:rStyle w:val="VerbatimChar"/>
        </w:rPr>
        <w:t xml:space="preserve">tool_db_web_simulation_smoke=ok</w:t>
      </w:r>
      <w:r>
        <w:br/>
      </w:r>
      <w:r>
        <w:rPr>
          <w:rStyle w:val="VerbatimChar"/>
        </w:rPr>
        <w:t xml:space="preserve">staged_tool_tbl_loaded=1</w:t>
      </w:r>
      <w:r>
        <w:br/>
      </w:r>
      <w:r>
        <w:rPr>
          <w:rStyle w:val="VerbatimChar"/>
        </w:rPr>
        <w:t xml:space="preserve">tool_db_query_edit_save=1</w:t>
      </w:r>
      <w:r>
        <w:br/>
      </w:r>
      <w:r>
        <w:rPr>
          <w:rStyle w:val="VerbatimChar"/>
        </w:rPr>
        <w:t xml:space="preserve">tool_db_t_m6_g43_state=1</w:t>
      </w:r>
      <w:r>
        <w:br/>
      </w:r>
      <w:r>
        <w:rPr>
          <w:rStyle w:val="VerbatimChar"/>
        </w:rPr>
        <w:t xml:space="preserve">tool_db_memory_fallback_save=1</w:t>
      </w:r>
      <w:r>
        <w:br/>
      </w:r>
      <w:r>
        <w:rPr>
          <w:rStyle w:val="VerbatimChar"/>
        </w:rPr>
        <w:t xml:space="preserve">host_tool_db_process=0</w:t>
      </w:r>
      <w:r>
        <w:br/>
      </w:r>
      <w:r>
        <w:rPr>
          <w:rStyle w:val="VerbatimChar"/>
        </w:rPr>
        <w:t xml:space="preserve">tool_db_user_m_simulation_smoke=ok</w:t>
      </w:r>
      <w:r>
        <w:br/>
      </w:r>
      <w:r>
        <w:rPr>
          <w:rStyle w:val="VerbatimChar"/>
        </w:rPr>
        <w:t xml:space="preserve">tool_db_process_ready_web_simulation_only=1</w:t>
      </w:r>
      <w:r>
        <w:br/>
      </w:r>
      <w:r>
        <w:rPr>
          <w:rStyle w:val="VerbatimChar"/>
        </w:rPr>
        <w:t xml:space="preserve">external_user_m_process_ready_web_simulation_only=1</w:t>
      </w:r>
      <w:r>
        <w:br/>
      </w:r>
      <w:r>
        <w:rPr>
          <w:rStyle w:val="VerbatimChar"/>
        </w:rPr>
        <w:t xml:space="preserve">arbitrary_user_m_blocked=1</w:t>
      </w:r>
      <w:r>
        <w:br/>
      </w:r>
      <w:r>
        <w:rPr>
          <w:rStyle w:val="VerbatimChar"/>
        </w:rPr>
        <w:t xml:space="preserve">host_process_execution=0</w:t>
      </w:r>
    </w:p>
    <w:p>
      <w:pPr>
        <w:pStyle w:val="FirstParagraph"/>
      </w:pPr>
      <w:r>
        <w:t xml:space="preserve">UI 必须显示：</w:t>
      </w:r>
    </w:p>
    <w:p>
      <w:pPr>
        <w:pStyle w:val="SourceCode"/>
      </w:pPr>
      <w:r>
        <w:rPr>
          <w:rStyle w:val="VerbatimChar"/>
        </w:rPr>
        <w:t xml:space="preserve">Tool DB/User-M: tool DB web simulation ready / controlled user-M ready</w:t>
      </w:r>
      <w:r>
        <w:br/>
      </w:r>
      <w:r>
        <w:rPr>
          <w:rStyle w:val="VerbatimChar"/>
        </w:rPr>
        <w:t xml:space="preserve">Host/native: hardware drive false / host realtime false / external user-M web simulation only / tool DB web simulation only</w:t>
      </w:r>
    </w:p>
    <w:p>
      <w:pPr>
        <w:pStyle w:val="Heading2"/>
      </w:pPr>
      <w:bookmarkStart w:id="30" w:name="边界声明"/>
      <w:r>
        <w:t xml:space="preserve">6. 边界声明</w:t>
      </w:r>
      <w:bookmarkEnd w:id="30"/>
    </w:p>
    <w:p>
      <w:pPr>
        <w:pStyle w:val="FirstParagraph"/>
      </w:pPr>
      <w:r>
        <w:t xml:space="preserve">完成后允许：</w:t>
      </w:r>
    </w:p>
    <w:p>
      <w:pPr>
        <w:pStyle w:val="SourceCode"/>
      </w:pPr>
      <w:r>
        <w:rPr>
          <w:rStyle w:val="VerbatimChar"/>
        </w:rPr>
        <w:t xml:space="preserve">toolDbProcessReady=true</w:t>
      </w:r>
      <w:r>
        <w:br/>
      </w:r>
      <w:r>
        <w:rPr>
          <w:rStyle w:val="VerbatimChar"/>
        </w:rPr>
        <w:t xml:space="preserve">externalUserMProcessReady=true</w:t>
      </w:r>
      <w:r>
        <w:br/>
      </w:r>
      <w:r>
        <w:rPr>
          <w:rStyle w:val="VerbatimChar"/>
        </w:rPr>
        <w:t xml:space="preserve">toolDbProcessScope=web_simulation_only</w:t>
      </w:r>
      <w:r>
        <w:br/>
      </w:r>
      <w:r>
        <w:rPr>
          <w:rStyle w:val="VerbatimChar"/>
        </w:rPr>
        <w:t xml:space="preserve">externalUserMProcessScope=web_simulation_only</w:t>
      </w:r>
    </w:p>
    <w:p>
      <w:pPr>
        <w:pStyle w:val="FirstParagraph"/>
      </w:pPr>
      <w:r>
        <w:t xml:space="preserve">仍必须保持：</w:t>
      </w:r>
    </w:p>
    <w:p>
      <w:pPr>
        <w:pStyle w:val="SourceCode"/>
      </w:pPr>
      <w:r>
        <w:rPr>
          <w:rStyle w:val="VerbatimChar"/>
        </w:rPr>
        <w:t xml:space="preserve">hardwareDrive=false</w:t>
      </w:r>
      <w:r>
        <w:br/>
      </w:r>
      <w:r>
        <w:rPr>
          <w:rStyle w:val="VerbatimChar"/>
        </w:rPr>
        <w:t xml:space="preserve">hostRealtimeKernel=false</w:t>
      </w:r>
      <w:r>
        <w:br/>
      </w:r>
      <w:r>
        <w:rPr>
          <w:rStyle w:val="VerbatimChar"/>
        </w:rPr>
        <w:t xml:space="preserve">hostToolDbProcess=false</w:t>
      </w:r>
      <w:r>
        <w:br/>
      </w:r>
      <w:r>
        <w:rPr>
          <w:rStyle w:val="VerbatimChar"/>
        </w:rPr>
        <w:t xml:space="preserve">hostExternalUserMProcess=false</w:t>
      </w:r>
      <w:r>
        <w:br/>
      </w:r>
      <w:r>
        <w:rPr>
          <w:rStyle w:val="VerbatimChar"/>
        </w:rPr>
        <w:t xml:space="preserve">arbitraryUserMExecution=false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2026-07-01T15:45:12Z</dcterms:created>
  <dcterms:modified xsi:type="dcterms:W3CDTF">2026-07-01T15:45:12Z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