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Title"/>
        <w:jc w:val="center"/>
      </w:pPr>
      <w:r>
        <w:rPr>
          <w:b/>
          <w:sz w:val="48"/>
          <w:szCs w:val="48"/>
        </w:rPr>
        <w:t xml:space="preserve">xyzbc-trt Web 数控仿真系统</w:t>
      </w:r>
    </w:p>
    <w:p>
      <w:pPr>
        <w:pStyle w:val="Title"/>
        <w:jc w:val="center"/>
      </w:pPr>
      <w:r>
        <w:rPr>
          <w:b/>
          <w:sz w:val="42"/>
          <w:szCs w:val="42"/>
        </w:rPr>
        <w:t xml:space="preserve">设计任务书和技术方案</w:t>
      </w:r>
    </w:p>
    <w:p>
      <w:pPr>
        <w:jc w:val="center"/>
      </w:pPr>
      <w:r>
        <w:rPr>
          <w:sz w:val="26"/>
          <w:szCs w:val="26"/>
          <w:color w:val="334155"/>
        </w:rPr>
        <w:t xml:space="preserve">完全对标 LinuxCNC xyzbc-trt 五轴 table rotary/tilting 仿真配置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项目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内容</w:t>
            </w:r>
          </w:p>
        </w:tc>
      </w:tr>
      <w:tr>
        <w:tc>
          <w:tcPr>
            <w:tcW w:w="3000" w:type="dxa"/>
          </w:tcPr>
          <w:p>
            <w:r>
              <w:t xml:space="preserve">原型系统</w:t>
            </w:r>
          </w:p>
        </w:tc>
        <w:tc>
          <w:tcPr>
            <w:tcW w:w="3000" w:type="dxa"/>
          </w:tcPr>
          <w:p>
            <w:r>
              <w:t xml:space="preserve">/home/mes123456/cnc_wams/linuxcnc</w:t>
            </w:r>
          </w:p>
        </w:tc>
      </w:tr>
      <w:tr>
        <w:tc>
          <w:tcPr>
            <w:tcW w:w="3000" w:type="dxa"/>
          </w:tcPr>
          <w:p>
            <w:r>
              <w:t xml:space="preserve">启动命令</w:t>
            </w:r>
          </w:p>
        </w:tc>
        <w:tc>
          <w:tcPr>
            <w:tcW w:w="3000" w:type="dxa"/>
          </w:tcPr>
          <w:p>
            <w:r>
              <w:t xml:space="preserve">/home/mes123456/cnc_wams/linuxcnc/scripts/rip-environment linuxcnc /home/mes123456/cnc_wams/linuxcnc/configs/sim/axis/vismach/5axis/table-rotary-tilting/xyzbc-trt.ini</w:t>
            </w:r>
          </w:p>
        </w:tc>
      </w:tr>
      <w:tr>
        <w:tc>
          <w:tcPr>
            <w:tcW w:w="3000" w:type="dxa"/>
          </w:tcPr>
          <w:p>
            <w:r>
              <w:t xml:space="preserve">目标产物</w:t>
            </w:r>
          </w:p>
        </w:tc>
        <w:tc>
          <w:tcPr>
            <w:tcW w:w="3000" w:type="dxa"/>
          </w:tcPr>
          <w:p>
            <w:r>
              <w:t xml:space="preserve">浏览器端 Web 数控仿真界面、五轴机床模型、switchkins 逻辑、路径预览与执行对比 JSON</w:t>
            </w:r>
          </w:p>
        </w:tc>
      </w:tr>
      <w:tr>
        <w:tc>
          <w:tcPr>
            <w:tcW w:w="3000" w:type="dxa"/>
          </w:tcPr>
          <w:p>
            <w:r>
              <w:t xml:space="preserve">文档位置</w:t>
            </w:r>
          </w:p>
        </w:tc>
        <w:tc>
          <w:tcPr>
            <w:tcW w:w="3000" w:type="dxa"/>
          </w:tcPr>
          <w:p>
            <w:r>
              <w:t xml:space="preserve">/home/mes123456/cnc_wams/web-rtcp-5axis-xyzbc-trt-sim-plan/doc</w:t>
            </w:r>
          </w:p>
        </w:tc>
      </w:tr>
      <w:tr>
        <w:tc>
          <w:tcPr>
            <w:tcW w:w="3000" w:type="dxa"/>
          </w:tcPr>
          <w:p>
            <w:r>
              <w:t xml:space="preserve">编制日期</w:t>
            </w:r>
          </w:p>
        </w:tc>
        <w:tc>
          <w:tcPr>
            <w:tcW w:w="3000" w:type="dxa"/>
          </w:tcPr>
          <w:p>
            <w:r>
              <w:t xml:space="preserve">2026-07-02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1. 项目目标</w:t>
      </w:r>
    </w:p>
    <w:p>
      <w:r>
        <w:t xml:space="preserve">本项目建设一个 Web 数控仿真系统，功能和行为完全对标 LinuxCNC 真实运行配置 xyzbc-trt.ini。Web 系统不是展示页，而是首屏即进入数控仿真工作台，提供程序加载、预览、DRO、MDI、PyVCP 等价控件、五轴机床运动显示、switchkins 模式切换、刀具路径采样、执行过程记录和误差对比。</w:t>
      </w:r>
    </w:p>
    <w:p>
      <w:r>
        <w:t xml:space="preserve">对标基线以已编译成功并能运行的 /home/mes123456/cnc_wams/linuxcnc 为准，旧路径 历史旧 LinuxCNC 目录 不再作为本方案的运行基线。</w:t>
      </w:r>
    </w:p>
    <w:p>
      <w:r>
        <w:rPr>
          <w:b/>
          <w:color w:val="2563EB"/>
        </w:rPr>
        <w:t xml:space="preserve">核心验收原则：同一份配置、同一份 G-code、同一运动学模式、同一采样周期、同一 JSON 字段，分别采集 LinuxCNC 真实系统和 Web 仿真系统的预览路径与执行路径，逐点比对位置、姿态、运动学模式和 HAL 状态。</w:t>
      </w:r>
    </w:p>
    <w:p>
      <w:pPr>
        <w:pStyle w:val="Heading1"/>
      </w:pPr>
      <w:r>
        <w:t xml:space="preserve">2. 原型系统运行证据</w:t>
      </w:r>
    </w:p>
    <w:p>
      <w:pPr>
        <w:pStyle w:val="Heading2"/>
      </w:pPr>
      <w:r>
        <w:t xml:space="preserve">2.1 当前启动命令</w:t>
      </w:r>
    </w:p>
    <w:tbl>
      <w:tblPr>
        <w:tblW w:w="0" w:type="auto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94A3B8"/>
          <w:insideV w:val="single" w:sz="4" w:color="94A3B8"/>
        </w:tblBorders>
      </w:tblPr>
      <w:tr>
        <w:tc>
          <w:tcPr>
            <w:shd w:fill="F8FAFC"/>
            <w:tcW w:w="9000" w:type="dxa"/>
          </w:tcPr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/home/mes123456/cnc_wams/linuxcnc/scripts/rip-environment linuxcnc \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/home/mes123456/cnc_wams/linuxcnc/configs/sim/axis/vismach/5axis/table-rotary-tilting/xyzbc-trt.ini</w:t>
            </w:r>
          </w:p>
        </w:tc>
      </w:tr>
    </w:tbl>
    <w:p>
      <w:pPr>
        <w:pStyle w:val="Heading2"/>
      </w:pPr>
      <w:r>
        <w:t xml:space="preserve">2.2 当前关键进程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进程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对标含义</w:t>
            </w:r>
          </w:p>
        </w:tc>
      </w:tr>
      <w:tr>
        <w:tc>
          <w:tcPr>
            <w:tcW w:w="3000" w:type="dxa"/>
          </w:tcPr>
          <w:p>
            <w:r>
              <w:t xml:space="preserve">scripts/linuxcnc xyzbc-trt.ini</w:t>
            </w:r>
          </w:p>
        </w:tc>
        <w:tc>
          <w:tcPr>
            <w:tcW w:w="3000" w:type="dxa"/>
          </w:tcPr>
          <w:p>
            <w:r>
              <w:t xml:space="preserve">LinuxCNC 主启动入口，Web 端需实现等价启动会话和配置装载流程。</w:t>
            </w:r>
          </w:p>
        </w:tc>
      </w:tr>
      <w:tr>
        <w:tc>
          <w:tcPr>
            <w:tcW w:w="3000" w:type="dxa"/>
          </w:tcPr>
          <w:p>
            <w:r>
              <w:t xml:space="preserve">linuxcncsvr</w:t>
            </w:r>
          </w:p>
        </w:tc>
        <w:tc>
          <w:tcPr>
            <w:tcW w:w="3000" w:type="dxa"/>
          </w:tcPr>
          <w:p>
            <w:r>
              <w:t xml:space="preserve">NML/状态服务，Web 端需提供统一运行状态中心。</w:t>
            </w:r>
          </w:p>
        </w:tc>
      </w:tr>
      <w:tr>
        <w:tc>
          <w:tcPr>
            <w:tcW w:w="3000" w:type="dxa"/>
          </w:tcPr>
          <w:p>
            <w:r>
              <w:t xml:space="preserve">rtapi_app load tpmod</w:t>
            </w:r>
          </w:p>
        </w:tc>
        <w:tc>
          <w:tcPr>
            <w:tcW w:w="3000" w:type="dxa"/>
          </w:tcPr>
          <w:p>
            <w:r>
              <w:t xml:space="preserve">运动规划模块，Web 端需实现轨迹规划与采样接口。</w:t>
            </w:r>
          </w:p>
        </w:tc>
      </w:tr>
      <w:tr>
        <w:tc>
          <w:tcPr>
            <w:tcW w:w="3000" w:type="dxa"/>
          </w:tcPr>
          <w:p>
            <w:r>
              <w:t xml:space="preserve">milltask</w:t>
            </w:r>
          </w:p>
        </w:tc>
        <w:tc>
          <w:tcPr>
            <w:tcW w:w="3000" w:type="dxa"/>
          </w:tcPr>
          <w:p>
            <w:r>
              <w:t xml:space="preserve">任务解释和程序执行，Web 端需实现程序状态机、运行、暂停、复位、MDI。</w:t>
            </w:r>
          </w:p>
        </w:tc>
      </w:tr>
      <w:tr>
        <w:tc>
          <w:tcPr>
            <w:tcW w:w="3000" w:type="dxa"/>
          </w:tcPr>
          <w:p>
            <w:r>
              <w:t xml:space="preserve">halui</w:t>
            </w:r>
          </w:p>
        </w:tc>
        <w:tc>
          <w:tcPr>
            <w:tcW w:w="3000" w:type="dxa"/>
          </w:tcPr>
          <w:p>
            <w:r>
              <w:t xml:space="preserve">HAL UI 指令通道，Web 端需复刻 PyVCP 按钮到 MDI 命令的连接。</w:t>
            </w:r>
          </w:p>
        </w:tc>
      </w:tr>
      <w:tr>
        <w:tc>
          <w:tcPr>
            <w:tcW w:w="3000" w:type="dxa"/>
          </w:tcPr>
          <w:p>
            <w:r>
              <w:t xml:space="preserve">hal_manualtoolchange</w:t>
            </w:r>
          </w:p>
        </w:tc>
        <w:tc>
          <w:tcPr>
            <w:tcW w:w="3000" w:type="dxa"/>
          </w:tcPr>
          <w:p>
            <w:r>
              <w:t xml:space="preserve">手动换刀流程，Web 端需提供换刀提示和工具状态。</w:t>
            </w:r>
          </w:p>
        </w:tc>
      </w:tr>
      <w:tr>
        <w:tc>
          <w:tcPr>
            <w:tcW w:w="3000" w:type="dxa"/>
          </w:tcPr>
          <w:p>
            <w:r>
              <w:t xml:space="preserve">xyzbc-trt-gui</w:t>
            </w:r>
          </w:p>
        </w:tc>
        <w:tc>
          <w:tcPr>
            <w:tcW w:w="3000" w:type="dxa"/>
          </w:tcPr>
          <w:p>
            <w:r>
              <w:t xml:space="preserve">Vismach 五轴机床模型，Web 端需使用 Three.js 对标机床结构和运动。</w:t>
            </w:r>
          </w:p>
        </w:tc>
      </w:tr>
      <w:tr>
        <w:tc>
          <w:tcPr>
            <w:tcW w:w="3000" w:type="dxa"/>
          </w:tcPr>
          <w:p>
            <w:r>
              <w:t xml:space="preserve">axis -ini xyzbc-trt.ini</w:t>
            </w:r>
          </w:p>
        </w:tc>
        <w:tc>
          <w:tcPr>
            <w:tcW w:w="3000" w:type="dxa"/>
          </w:tcPr>
          <w:p>
            <w:r>
              <w:t xml:space="preserve">AXIS 主界面，Web 端需对标界面信息架构和操作入口。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distT="0" distB="0" distL="0" distR="0">
            <wp:extent cx="5852160" cy="5193954"/>
            <wp:docPr id="1" name="xyzbc-trt-axis-window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zbc-trt-axis-window.png"/>
                    <pic:cNvPicPr/>
                  </pic:nvPicPr>
                  <pic:blipFill>
                    <a:blip xmlns:r="http://schemas.openxmlformats.org/officeDocument/2006/relationships"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519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9"/>
          <w:szCs w:val="19"/>
          <w:color w:val="475569"/>
        </w:rPr>
        <w:t xml:space="preserve">图 1：真实 LinuxCNC 会话抓取的 AXIS 主界面，包含预览、DRO、PyVCP SWITCHKINS 面板、程序区和状态栏。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852160" cy="1881051"/>
            <wp:docPr id="1" name="xyzbc-trt-desktop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zbc-trt-desktop.png"/>
                    <pic:cNvPicPr/>
                  </pic:nvPicPr>
                  <pic:blipFill>
                    <a:blip xmlns:r="http://schemas.openxmlformats.org/officeDocument/2006/relationships"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8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9"/>
          <w:szCs w:val="19"/>
          <w:color w:val="475569"/>
        </w:rPr>
        <w:t xml:space="preserve">图 2：桌面级运行截图，用于保留真实执行环境和窗口布局证据。</w:t>
      </w:r>
    </w:p>
    <w:p>
      <w:pPr>
        <w:pStyle w:val="Heading2"/>
      </w:pPr>
      <w:r>
        <w:t xml:space="preserve">2.3 HAL 状态基线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HAL 项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当前值或连接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Web 对标要求</w:t>
            </w:r>
          </w:p>
        </w:tc>
      </w:tr>
      <w:tr>
        <w:tc>
          <w:tcPr>
            <w:tcW w:w="3000" w:type="dxa"/>
          </w:tcPr>
          <w:p>
            <w:r>
              <w:t xml:space="preserve">motion.switchkins-type</w:t>
            </w:r>
          </w:p>
        </w:tc>
        <w:tc>
          <w:tcPr>
            <w:tcW w:w="3000" w:type="dxa"/>
          </w:tcPr>
          <w:p>
            <w:r>
              <w:t xml:space="preserve">0，由 :kinstype-select 驱动</w:t>
            </w:r>
          </w:p>
        </w:tc>
        <w:tc>
          <w:tcPr>
            <w:tcW w:w="3000" w:type="dxa"/>
          </w:tcPr>
          <w:p>
            <w:r>
              <w:t xml:space="preserve">实现 0:IDENTITY、1:XYZBC、2:USERK 三态切换。</w:t>
            </w:r>
          </w:p>
        </w:tc>
      </w:tr>
      <w:tr>
        <w:tc>
          <w:tcPr>
            <w:tcW w:w="3000" w:type="dxa"/>
          </w:tcPr>
          <w:p>
            <w:r>
              <w:t xml:space="preserve">kinstype.is-0/1/2</w:t>
            </w:r>
          </w:p>
        </w:tc>
        <w:tc>
          <w:tcPr>
            <w:tcW w:w="3000" w:type="dxa"/>
          </w:tcPr>
          <w:p>
            <w:r>
              <w:t xml:space="preserve">TRUE/FALSE/FALSE</w:t>
            </w:r>
          </w:p>
        </w:tc>
        <w:tc>
          <w:tcPr>
            <w:tcW w:w="3000" w:type="dxa"/>
          </w:tcPr>
          <w:p>
            <w:r>
              <w:t xml:space="preserve">驱动 Web PyVCP multilabel 的当前模式显示。</w:t>
            </w:r>
          </w:p>
        </w:tc>
      </w:tr>
      <w:tr>
        <w:tc>
          <w:tcPr>
            <w:tcW w:w="3000" w:type="dxa"/>
          </w:tcPr>
          <w:p>
            <w:r>
              <w:t xml:space="preserve">joint.0..4.pos-fb</w:t>
            </w:r>
          </w:p>
        </w:tc>
        <w:tc>
          <w:tcPr>
            <w:tcW w:w="3000" w:type="dxa"/>
          </w:tcPr>
          <w:p>
            <w:r>
              <w:t xml:space="preserve">X/Y/Z/B/C 五轴反馈均为 0</w:t>
            </w:r>
          </w:p>
        </w:tc>
        <w:tc>
          <w:tcPr>
            <w:tcW w:w="3000" w:type="dxa"/>
          </w:tcPr>
          <w:p>
            <w:r>
              <w:t xml:space="preserve">映射到 Web DRO、机床模型关节和路径采样。</w:t>
            </w:r>
          </w:p>
        </w:tc>
      </w:tr>
      <w:tr>
        <w:tc>
          <w:tcPr>
            <w:tcW w:w="3000" w:type="dxa"/>
          </w:tcPr>
          <w:p>
            <w:r>
              <w:t xml:space="preserve">motion.tooloffset.z</w:t>
            </w:r>
          </w:p>
        </w:tc>
        <w:tc>
          <w:tcPr>
            <w:tcW w:w="3000" w:type="dxa"/>
          </w:tcPr>
          <w:p>
            <w:r>
              <w:t xml:space="preserve">连接 :tool-offset</w:t>
            </w:r>
          </w:p>
        </w:tc>
        <w:tc>
          <w:tcPr>
            <w:tcW w:w="3000" w:type="dxa"/>
          </w:tcPr>
          <w:p>
            <w:r>
              <w:t xml:space="preserve">影响 TCP 刀尖位置和机床模型刀具长度。</w:t>
            </w:r>
          </w:p>
        </w:tc>
      </w:tr>
      <w:tr>
        <w:tc>
          <w:tcPr>
            <w:tcW w:w="3000" w:type="dxa"/>
          </w:tcPr>
          <w:p>
            <w:r>
              <w:t xml:space="preserve">xyzbc-trt-kins.x-offset</w:t>
            </w:r>
          </w:p>
        </w:tc>
        <w:tc>
          <w:tcPr>
            <w:tcW w:w="3000" w:type="dxa"/>
          </w:tcPr>
          <w:p>
            <w:r>
              <w:t xml:space="preserve">-20</w:t>
            </w:r>
          </w:p>
        </w:tc>
        <w:tc>
          <w:tcPr>
            <w:tcW w:w="3000" w:type="dxa"/>
          </w:tcPr>
          <w:p>
            <w:r>
              <w:t xml:space="preserve">Web 运动学参数必须使用同值。</w:t>
            </w:r>
          </w:p>
        </w:tc>
      </w:tr>
      <w:tr>
        <w:tc>
          <w:tcPr>
            <w:tcW w:w="3000" w:type="dxa"/>
          </w:tcPr>
          <w:p>
            <w:r>
              <w:t xml:space="preserve">xyzbc-trt-kins.z-offset</w:t>
            </w:r>
          </w:p>
        </w:tc>
        <w:tc>
          <w:tcPr>
            <w:tcW w:w="3000" w:type="dxa"/>
          </w:tcPr>
          <w:p>
            <w:r>
              <w:t xml:space="preserve">-15</w:t>
            </w:r>
          </w:p>
        </w:tc>
        <w:tc>
          <w:tcPr>
            <w:tcW w:w="3000" w:type="dxa"/>
          </w:tcPr>
          <w:p>
            <w:r>
              <w:t xml:space="preserve">Web 运动学参数必须使用同值。</w:t>
            </w:r>
          </w:p>
        </w:tc>
      </w:tr>
      <w:tr>
        <w:tc>
          <w:tcPr>
            <w:tcW w:w="3000" w:type="dxa"/>
          </w:tcPr>
          <w:p>
            <w:r>
              <w:t xml:space="preserve">xyzbc-trt-kins.conventional-directions</w:t>
            </w:r>
          </w:p>
        </w:tc>
        <w:tc>
          <w:tcPr>
            <w:tcW w:w="3000" w:type="dxa"/>
          </w:tcPr>
          <w:p>
            <w:r>
              <w:t xml:space="preserve">FALSE</w:t>
            </w:r>
          </w:p>
        </w:tc>
        <w:tc>
          <w:tcPr>
            <w:tcW w:w="3000" w:type="dxa"/>
          </w:tcPr>
          <w:p>
            <w:r>
              <w:t xml:space="preserve">Web 端旋转方向和矩阵约定必须一致。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完全对标范围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LinuxCNC 文件或模块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真实功能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Web 对标实现</w:t>
            </w:r>
          </w:p>
        </w:tc>
      </w:tr>
      <w:tr>
        <w:tc>
          <w:tcPr>
            <w:tcW w:w="3000" w:type="dxa"/>
          </w:tcPr>
          <w:p>
            <w:r>
              <w:t xml:space="preserve">xyzbc-trt.ini</w:t>
            </w:r>
          </w:p>
        </w:tc>
        <w:tc>
          <w:tcPr>
            <w:tcW w:w="3000" w:type="dxa"/>
          </w:tcPr>
          <w:p>
            <w:r>
              <w:t xml:space="preserve">定义 AXIS、PyVCP、KINS、HAL、TRAJ、TASK、EMCIO、轴和关节参数。</w:t>
            </w:r>
          </w:p>
        </w:tc>
        <w:tc>
          <w:tcPr>
            <w:tcW w:w="3000" w:type="dxa"/>
          </w:tcPr>
          <w:p>
            <w:r>
              <w:t xml:space="preserve">实现 INI 解析器，生成 Web 会话配置、轴参数、速度限制、文件引用和 UI 初始状态。</w:t>
            </w:r>
          </w:p>
        </w:tc>
      </w:tr>
      <w:tr>
        <w:tc>
          <w:tcPr>
            <w:tcW w:w="3000" w:type="dxa"/>
          </w:tcPr>
          <w:p>
            <w:r>
              <w:t xml:space="preserve">xyzbc-trt.xml</w:t>
            </w:r>
          </w:p>
        </w:tc>
        <w:tc>
          <w:tcPr>
            <w:tcW w:w="3000" w:type="dxa"/>
          </w:tcPr>
          <w:p>
            <w:r>
              <w:t xml:space="preserve">定义 SWITCHKINS multilabel、IDENTITY、TCP:XYZBC、userk、vismach-clear 按钮。</w:t>
            </w:r>
          </w:p>
        </w:tc>
        <w:tc>
          <w:tcPr>
            <w:tcW w:w="3000" w:type="dxa"/>
          </w:tcPr>
          <w:p>
            <w:r>
              <w:t xml:space="preserve">实现 PyVCP 等价面板，按钮通过 Web HAL 总线触发 MDI 命令或清除轨迹。</w:t>
            </w:r>
          </w:p>
        </w:tc>
      </w:tr>
      <w:tr>
        <w:tc>
          <w:tcPr>
            <w:tcW w:w="3000" w:type="dxa"/>
          </w:tcPr>
          <w:p>
            <w:r>
              <w:t xml:space="preserve">switchkins_postgui.hal</w:t>
            </w:r>
          </w:p>
        </w:tc>
        <w:tc>
          <w:tcPr>
            <w:tcW w:w="3000" w:type="dxa"/>
          </w:tcPr>
          <w:p>
            <w:r>
              <w:t xml:space="preserve">把 PyVCP 控件接到 halui.mdi-command-00/01/02 和 vismach.plotclear。</w:t>
            </w:r>
          </w:p>
        </w:tc>
        <w:tc>
          <w:tcPr>
            <w:tcW w:w="3000" w:type="dxa"/>
          </w:tcPr>
          <w:p>
            <w:r>
              <w:t xml:space="preserve">实现 postgui HAL 装配层，保证 UI 控件不直接改状态，而是经 HAL 语义连接。</w:t>
            </w:r>
          </w:p>
        </w:tc>
      </w:tr>
      <w:tr>
        <w:tc>
          <w:tcPr>
            <w:tcW w:w="3000" w:type="dxa"/>
          </w:tcPr>
          <w:p>
            <w:r>
              <w:t xml:space="preserve">LIB:basic_sim.tcl</w:t>
            </w:r>
          </w:p>
        </w:tc>
        <w:tc>
          <w:tcPr>
            <w:tcW w:w="3000" w:type="dxa"/>
          </w:tcPr>
          <w:p>
            <w:r>
              <w:t xml:space="preserve">生成仿真 HAL 基础链路。</w:t>
            </w:r>
          </w:p>
        </w:tc>
        <w:tc>
          <w:tcPr>
            <w:tcW w:w="3000" w:type="dxa"/>
          </w:tcPr>
          <w:p>
            <w:r>
              <w:t xml:space="preserve">建立基础 HAL 信号、仿真 joint、motion、halui、pyvcp、vismach 命名空间。</w:t>
            </w:r>
          </w:p>
        </w:tc>
      </w:tr>
      <w:tr>
        <w:tc>
          <w:tcPr>
            <w:tcW w:w="3000" w:type="dxa"/>
          </w:tcPr>
          <w:p>
            <w:r>
              <w:t xml:space="preserve">xyzbc-trt-kins.so</w:t>
            </w:r>
          </w:p>
        </w:tc>
        <w:tc>
          <w:tcPr>
            <w:tcW w:w="3000" w:type="dxa"/>
          </w:tcPr>
          <w:p>
            <w:r>
              <w:t xml:space="preserve">XYZBC table rotary/tilting 运动学和 switchkins。</w:t>
            </w:r>
          </w:p>
        </w:tc>
        <w:tc>
          <w:tcPr>
            <w:tcW w:w="3000" w:type="dxa"/>
          </w:tcPr>
          <w:p>
            <w:r>
              <w:t xml:space="preserve">实现或移植为 WASM/TypeScript 运动学模块，支持 identity、XYZBC TCP、userk。</w:t>
            </w:r>
          </w:p>
        </w:tc>
      </w:tr>
      <w:tr>
        <w:tc>
          <w:tcPr>
            <w:tcW w:w="3000" w:type="dxa"/>
          </w:tcPr>
          <w:p>
            <w:r>
              <w:t xml:space="preserve">xyzbc-trt-gui</w:t>
            </w:r>
          </w:p>
        </w:tc>
        <w:tc>
          <w:tcPr>
            <w:tcW w:w="3000" w:type="dxa"/>
          </w:tcPr>
          <w:p>
            <w:r>
              <w:t xml:space="preserve">Vismach 三维机床模型，随 HAL 引脚运动。</w:t>
            </w:r>
          </w:p>
        </w:tc>
        <w:tc>
          <w:tcPr>
            <w:tcW w:w="3000" w:type="dxa"/>
          </w:tcPr>
          <w:p>
            <w:r>
              <w:t xml:space="preserve">使用 Three.js 建立桌台、转台、倾斜轴、主轴、刀具、工件和路径轨迹。</w:t>
            </w:r>
          </w:p>
        </w:tc>
      </w:tr>
      <w:tr>
        <w:tc>
          <w:tcPr>
            <w:tcW w:w="3000" w:type="dxa"/>
          </w:tcPr>
          <w:p>
            <w:r>
              <w:t xml:space="preserve">xyzbc_switchkins.ngc</w:t>
            </w:r>
          </w:p>
        </w:tc>
        <w:tc>
          <w:tcPr>
            <w:tcW w:w="3000" w:type="dxa"/>
          </w:tcPr>
          <w:p>
            <w:r>
              <w:t xml:space="preserve">默认打开的演示程序，调用 xyzbc_switchkins_sub。</w:t>
            </w:r>
          </w:p>
        </w:tc>
        <w:tc>
          <w:tcPr>
            <w:tcW w:w="3000" w:type="dxa"/>
          </w:tcPr>
          <w:p>
            <w:r>
              <w:t xml:space="preserve">Web 端默认加载同一程序，预览曲线和执行曲线可导出 JSON。</w:t>
            </w:r>
          </w:p>
        </w:tc>
      </w:tr>
      <w:tr>
        <w:tc>
          <w:tcPr>
            <w:tcW w:w="3000" w:type="dxa"/>
          </w:tcPr>
          <w:p>
            <w:r>
              <w:t xml:space="preserve">remap_subs/*.ngc</w:t>
            </w:r>
          </w:p>
        </w:tc>
        <w:tc>
          <w:tcPr>
            <w:tcW w:w="3000" w:type="dxa"/>
          </w:tcPr>
          <w:p>
            <w:r>
              <w:t xml:space="preserve">M428/M429/M430 以及演示子程序。</w:t>
            </w:r>
          </w:p>
        </w:tc>
        <w:tc>
          <w:tcPr>
            <w:tcW w:w="3000" w:type="dxa"/>
          </w:tcPr>
          <w:p>
            <w:r>
              <w:t xml:space="preserve">支持 remap 调用或预编译宏展开，保证模式切换轨迹一致。</w:t>
            </w:r>
          </w:p>
        </w:tc>
      </w:tr>
      <w:tr>
        <w:tc>
          <w:tcPr>
            <w:tcW w:w="3000" w:type="dxa"/>
          </w:tcPr>
          <w:p>
            <w:r>
              <w:t xml:space="preserve">xyzbc-trt.tbl / xyzbc.var</w:t>
            </w:r>
          </w:p>
        </w:tc>
        <w:tc>
          <w:tcPr>
            <w:tcW w:w="3000" w:type="dxa"/>
          </w:tcPr>
          <w:p>
            <w:r>
              <w:t xml:space="preserve">刀具表和 RS274 参数文件。</w:t>
            </w:r>
          </w:p>
        </w:tc>
        <w:tc>
          <w:tcPr>
            <w:tcW w:w="3000" w:type="dxa"/>
          </w:tcPr>
          <w:p>
            <w:r>
              <w:t xml:space="preserve">Web 端加载、显示、持久化并参与 tooloffset 和程序执行。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distT="0" distB="0" distL="0" distR="0">
            <wp:extent cx="5943600" cy="3342680"/>
            <wp:docPr id="1" name="xyzbc-trt-web-architectur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zbc-trt-web-architecture.png"/>
                    <pic:cNvPicPr/>
                  </pic:nvPicPr>
                  <pic:blipFill>
                    <a:blip xmlns:r="http://schemas.openxmlformats.org/officeDocument/2006/relationships"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9"/>
          <w:szCs w:val="19"/>
          <w:color w:val="475569"/>
        </w:rPr>
        <w:t xml:space="preserve">图 3：LinuxCNC 原型系统与 Web 仿真系统的模块级对标关系。</w:t>
      </w:r>
    </w:p>
    <w:p>
      <w:pPr>
        <w:pStyle w:val="Heading1"/>
      </w:pPr>
      <w:r>
        <w:t xml:space="preserve">4. Web 界面设计任务书</w:t>
      </w:r>
    </w:p>
    <w:p>
      <w:pPr>
        <w:pStyle w:val="Heading2"/>
      </w:pPr>
      <w:r>
        <w:t xml:space="preserve">4.1 首屏布局</w:t>
      </w:r>
    </w:p>
    <w:p>
      <w:pPr>
        <w:numPr>
          <w:ilvl w:val="0"/>
          <w:numId w:val="1"/>
        </w:numPr>
      </w:pPr>
      <w:r>
        <w:t xml:space="preserve">顶部：文件、机器、视图、帮助菜单，以及急停、上电、打开文件、运行、暂停、单步、停止、视图方向、清扫轨迹等图标按钮。</w:t>
      </w:r>
    </w:p>
    <w:p>
      <w:pPr>
        <w:numPr>
          <w:ilvl w:val="0"/>
          <w:numId w:val="1"/>
        </w:numPr>
      </w:pPr>
      <w:r>
        <w:t xml:space="preserve">左侧：Manual Control 与 MDI 标签页，包含 Joint 0 到 4 选择、连续/增量点动、Home、Touch Off、Tool Touch Off、主轴控制和倍率滑块。</w:t>
      </w:r>
    </w:p>
    <w:p>
      <w:pPr>
        <w:numPr>
          <w:ilvl w:val="0"/>
          <w:numId w:val="1"/>
        </w:numPr>
      </w:pPr>
      <w:r>
        <w:t xml:space="preserve">中间：Preview/DRO/程序标签页，预览页显示 Three.js 五轴机床、工件、刀具、坐标轴、尺寸标注和刀具路径。</w:t>
      </w:r>
    </w:p>
    <w:p>
      <w:pPr>
        <w:numPr>
          <w:ilvl w:val="0"/>
          <w:numId w:val="1"/>
        </w:numPr>
      </w:pPr>
      <w:r>
        <w:t xml:space="preserve">右侧：SWITCHKINS 面板，显示 0:IDENTITY、1:XYZBC、2:USERK，并提供 IDENTITY、TCP:XYZBC、userk、vismach-clear 按钮。</w:t>
      </w:r>
    </w:p>
    <w:p>
      <w:pPr>
        <w:numPr>
          <w:ilvl w:val="0"/>
          <w:numId w:val="1"/>
        </w:numPr>
      </w:pPr>
      <w:r>
        <w:t xml:space="preserve">底部：G-code 程序区、Active G-Codes、状态栏、错误和日志输出。</w:t>
      </w:r>
    </w:p>
    <w:p>
      <w:pPr>
        <w:pStyle w:val="Heading2"/>
      </w:pPr>
      <w:r>
        <w:t xml:space="preserve">4.2 视觉和交互要求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界面区域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对标要求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验收证据</w:t>
            </w:r>
          </w:p>
        </w:tc>
      </w:tr>
      <w:tr>
        <w:tc>
          <w:tcPr>
            <w:tcW w:w="3000" w:type="dxa"/>
          </w:tcPr>
          <w:p>
            <w:r>
              <w:t xml:space="preserve">AXIS 工具栏</w:t>
            </w:r>
          </w:p>
        </w:tc>
        <w:tc>
          <w:tcPr>
            <w:tcW w:w="3000" w:type="dxa"/>
          </w:tcPr>
          <w:p>
            <w:r>
              <w:t xml:space="preserve">保留关键数控操作入口，按钮使用明确图标和 tooltip。</w:t>
            </w:r>
          </w:p>
        </w:tc>
        <w:tc>
          <w:tcPr>
            <w:tcW w:w="3000" w:type="dxa"/>
          </w:tcPr>
          <w:p>
            <w:r>
              <w:t xml:space="preserve">截图比对，操作事件 JSON。</w:t>
            </w:r>
          </w:p>
        </w:tc>
      </w:tr>
      <w:tr>
        <w:tc>
          <w:tcPr>
            <w:tcW w:w="3000" w:type="dxa"/>
          </w:tcPr>
          <w:p>
            <w:r>
              <w:t xml:space="preserve">DRO</w:t>
            </w:r>
          </w:p>
        </w:tc>
        <w:tc>
          <w:tcPr>
            <w:tcW w:w="3000" w:type="dxa"/>
          </w:tcPr>
          <w:p>
            <w:r>
              <w:t xml:space="preserve">显示 X/Y/Z/B/C、joint 或 world 坐标、实际/命令位置。</w:t>
            </w:r>
          </w:p>
        </w:tc>
        <w:tc>
          <w:tcPr>
            <w:tcW w:w="3000" w:type="dxa"/>
          </w:tcPr>
          <w:p>
            <w:r>
              <w:t xml:space="preserve">uiState.dro 与 LinuxCNC status 对比。</w:t>
            </w:r>
          </w:p>
        </w:tc>
      </w:tr>
      <w:tr>
        <w:tc>
          <w:tcPr>
            <w:tcW w:w="3000" w:type="dxa"/>
          </w:tcPr>
          <w:p>
            <w:r>
              <w:t xml:space="preserve">PyVCP</w:t>
            </w:r>
          </w:p>
        </w:tc>
        <w:tc>
          <w:tcPr>
            <w:tcW w:w="3000" w:type="dxa"/>
          </w:tcPr>
          <w:p>
            <w:r>
              <w:t xml:space="preserve">按钮和 multilabel 文案、状态、HAL 连线语义一致。</w:t>
            </w:r>
          </w:p>
        </w:tc>
        <w:tc>
          <w:tcPr>
            <w:tcW w:w="3000" w:type="dxa"/>
          </w:tcPr>
          <w:p>
            <w:r>
              <w:t xml:space="preserve">halPins.kinstype 和 uiState.pyvcp。</w:t>
            </w:r>
          </w:p>
        </w:tc>
      </w:tr>
      <w:tr>
        <w:tc>
          <w:tcPr>
            <w:tcW w:w="3000" w:type="dxa"/>
          </w:tcPr>
          <w:p>
            <w:r>
              <w:t xml:space="preserve">Preview</w:t>
            </w:r>
          </w:p>
        </w:tc>
        <w:tc>
          <w:tcPr>
            <w:tcW w:w="3000" w:type="dxa"/>
          </w:tcPr>
          <w:p>
            <w:r>
              <w:t xml:space="preserve">显示默认程序的圆形/螺旋路径、刀尖、刀轴、XYZBC 坐标。</w:t>
            </w:r>
          </w:p>
        </w:tc>
        <w:tc>
          <w:tcPr>
            <w:tcW w:w="3000" w:type="dxa"/>
          </w:tcPr>
          <w:p>
            <w:r>
              <w:t xml:space="preserve">previewPath.samples 和截图。</w:t>
            </w:r>
          </w:p>
        </w:tc>
      </w:tr>
      <w:tr>
        <w:tc>
          <w:tcPr>
            <w:tcW w:w="3000" w:type="dxa"/>
          </w:tcPr>
          <w:p>
            <w:r>
              <w:t xml:space="preserve">Vismach 等价模型</w:t>
            </w:r>
          </w:p>
        </w:tc>
        <w:tc>
          <w:tcPr>
            <w:tcW w:w="3000" w:type="dxa"/>
          </w:tcPr>
          <w:p>
            <w:r>
              <w:t xml:space="preserve">五轴结构、B/C 旋转、X/Y/Z 平移、tooloffset、x/z offset 生效。</w:t>
            </w:r>
          </w:p>
        </w:tc>
        <w:tc>
          <w:tcPr>
            <w:tcW w:w="3000" w:type="dxa"/>
          </w:tcPr>
          <w:p>
            <w:r>
              <w:t xml:space="preserve">模型姿态 JSON 和截图。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技术方案</w:t>
      </w:r>
    </w:p>
    <w:p>
      <w:pPr>
        <w:pStyle w:val="Heading2"/>
      </w:pPr>
      <w:r>
        <w:t xml:space="preserve">5.1 总体架构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层级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模块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职责</w:t>
            </w:r>
          </w:p>
        </w:tc>
      </w:tr>
      <w:tr>
        <w:tc>
          <w:tcPr>
            <w:tcW w:w="3000" w:type="dxa"/>
          </w:tcPr>
          <w:p>
            <w:r>
              <w:t xml:space="preserve">文件层</w:t>
            </w:r>
          </w:p>
        </w:tc>
        <w:tc>
          <w:tcPr>
            <w:tcW w:w="3000" w:type="dxa"/>
          </w:tcPr>
          <w:p>
            <w:r>
              <w:t xml:space="preserve">OPFS/IndexedDB 工作区</w:t>
            </w:r>
          </w:p>
        </w:tc>
        <w:tc>
          <w:tcPr>
            <w:tcW w:w="3000" w:type="dxa"/>
          </w:tcPr>
          <w:p>
            <w:r>
              <w:t xml:space="preserve">保存 ini/xml/hal/ngc/tbl/var/json，支持导入 LinuxCNC 原始目录。</w:t>
            </w:r>
          </w:p>
        </w:tc>
      </w:tr>
      <w:tr>
        <w:tc>
          <w:tcPr>
            <w:tcW w:w="3000" w:type="dxa"/>
          </w:tcPr>
          <w:p>
            <w:r>
              <w:t xml:space="preserve">解析层</w:t>
            </w:r>
          </w:p>
        </w:tc>
        <w:tc>
          <w:tcPr>
            <w:tcW w:w="3000" w:type="dxa"/>
          </w:tcPr>
          <w:p>
            <w:r>
              <w:t xml:space="preserve">INI/XML/HAL/NGC/TBL/VAR parser</w:t>
            </w:r>
          </w:p>
        </w:tc>
        <w:tc>
          <w:tcPr>
            <w:tcW w:w="3000" w:type="dxa"/>
          </w:tcPr>
          <w:p>
            <w:r>
              <w:t xml:space="preserve">结构化解析配置、控件、信号、程序和参数，禁止手工硬编码配置结果。</w:t>
            </w:r>
          </w:p>
        </w:tc>
      </w:tr>
      <w:tr>
        <w:tc>
          <w:tcPr>
            <w:tcW w:w="3000" w:type="dxa"/>
          </w:tcPr>
          <w:p>
            <w:r>
              <w:t xml:space="preserve">运行层</w:t>
            </w:r>
          </w:p>
        </w:tc>
        <w:tc>
          <w:tcPr>
            <w:tcW w:w="3000" w:type="dxa"/>
          </w:tcPr>
          <w:p>
            <w:r>
              <w:t xml:space="preserve">Task/Interp/Motion/HAL runtime</w:t>
            </w:r>
          </w:p>
        </w:tc>
        <w:tc>
          <w:tcPr>
            <w:tcW w:w="3000" w:type="dxa"/>
          </w:tcPr>
          <w:p>
            <w:r>
              <w:t xml:space="preserve">复刻 LinuxCNC 任务状态机、G-code 解释、运动规划、HAL pin/net。</w:t>
            </w:r>
          </w:p>
        </w:tc>
      </w:tr>
      <w:tr>
        <w:tc>
          <w:tcPr>
            <w:tcW w:w="3000" w:type="dxa"/>
          </w:tcPr>
          <w:p>
            <w:r>
              <w:t xml:space="preserve">运动学层</w:t>
            </w:r>
          </w:p>
        </w:tc>
        <w:tc>
          <w:tcPr>
            <w:tcW w:w="3000" w:type="dxa"/>
          </w:tcPr>
          <w:p>
            <w:r>
              <w:t xml:space="preserve">xyzbc-trt-kins</w:t>
            </w:r>
          </w:p>
        </w:tc>
        <w:tc>
          <w:tcPr>
            <w:tcW w:w="3000" w:type="dxa"/>
          </w:tcPr>
          <w:p>
            <w:r>
              <w:t xml:space="preserve">实现 identity、XYZBC TCP、userk，输出关节、世界坐标、刀尖和刀轴。</w:t>
            </w:r>
          </w:p>
        </w:tc>
      </w:tr>
      <w:tr>
        <w:tc>
          <w:tcPr>
            <w:tcW w:w="3000" w:type="dxa"/>
          </w:tcPr>
          <w:p>
            <w:r>
              <w:t xml:space="preserve">界面层</w:t>
            </w:r>
          </w:p>
        </w:tc>
        <w:tc>
          <w:tcPr>
            <w:tcW w:w="3000" w:type="dxa"/>
          </w:tcPr>
          <w:p>
            <w:r>
              <w:t xml:space="preserve">Web UI 组件</w:t>
            </w:r>
          </w:p>
        </w:tc>
        <w:tc>
          <w:tcPr>
            <w:tcW w:w="3000" w:type="dxa"/>
          </w:tcPr>
          <w:p>
            <w:r>
              <w:t xml:space="preserve">对标 AXIS、PyVCP、DRO、MDI、程序窗口、状态栏。</w:t>
            </w:r>
          </w:p>
        </w:tc>
      </w:tr>
      <w:tr>
        <w:tc>
          <w:tcPr>
            <w:tcW w:w="3000" w:type="dxa"/>
          </w:tcPr>
          <w:p>
            <w:r>
              <w:t xml:space="preserve">三维层</w:t>
            </w:r>
          </w:p>
        </w:tc>
        <w:tc>
          <w:tcPr>
            <w:tcW w:w="3000" w:type="dxa"/>
          </w:tcPr>
          <w:p>
            <w:r>
              <w:t xml:space="preserve">Three.js</w:t>
            </w:r>
          </w:p>
        </w:tc>
        <w:tc>
          <w:tcPr>
            <w:tcW w:w="3000" w:type="dxa"/>
          </w:tcPr>
          <w:p>
            <w:r>
              <w:t xml:space="preserve">五轴机床、工件、刀具、路径、坐标系、清轨迹和相机视图。</w:t>
            </w:r>
          </w:p>
        </w:tc>
      </w:tr>
      <w:tr>
        <w:tc>
          <w:tcPr>
            <w:tcW w:w="3000" w:type="dxa"/>
          </w:tcPr>
          <w:p>
            <w:r>
              <w:t xml:space="preserve">证据层</w:t>
            </w:r>
          </w:p>
        </w:tc>
        <w:tc>
          <w:tcPr>
            <w:tcW w:w="3000" w:type="dxa"/>
          </w:tcPr>
          <w:p>
            <w:r>
              <w:t xml:space="preserve">Evidence JSON + Compare report</w:t>
            </w:r>
          </w:p>
        </w:tc>
        <w:tc>
          <w:tcPr>
            <w:tcW w:w="3000" w:type="dxa"/>
          </w:tcPr>
          <w:p>
            <w:r>
              <w:t xml:space="preserve">采集真实系统和 Web 系统，按同周期逐点比对。</w:t>
            </w:r>
          </w:p>
        </w:tc>
      </w:tr>
    </w:tbl>
    <w:p>
      <w:pPr>
        <w:pStyle w:val="Heading2"/>
      </w:pPr>
      <w:r>
        <w:t xml:space="preserve">5.2 switchkins 逻辑</w:t>
      </w:r>
    </w:p>
    <w:p>
      <w:r>
        <w:t xml:space="preserve">Web 端必须复刻原型中的 switchkins 控制链路：PyVCP 按钮触发 halui.mdi-command-00/01/02，MDI 执行 M429/M428/M430，remap 子程序改变 motion.analog-out-03，再驱动 motion.switchkins-type。UI 当前模式由 kinstype.is-0/1/2 反向驱动，而不是由按钮直接写 UI 标签。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按钮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HAL 目标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MDI 命令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目标模式</w:t>
            </w:r>
          </w:p>
        </w:tc>
      </w:tr>
      <w:tr>
        <w:tc>
          <w:tcPr>
            <w:tcW w:w="3000" w:type="dxa"/>
          </w:tcPr>
          <w:p>
            <w:r>
              <w:t xml:space="preserve">IDENTITY</w:t>
            </w:r>
          </w:p>
        </w:tc>
        <w:tc>
          <w:tcPr>
            <w:tcW w:w="3000" w:type="dxa"/>
          </w:tcPr>
          <w:p>
            <w:r>
              <w:t xml:space="preserve">halui.mdi-command-00</w:t>
            </w:r>
          </w:p>
        </w:tc>
        <w:tc>
          <w:tcPr>
            <w:tcW w:w="3000" w:type="dxa"/>
          </w:tcPr>
          <w:p>
            <w:r>
              <w:t xml:space="preserve">M429</w:t>
            </w:r>
          </w:p>
        </w:tc>
        <w:tc>
          <w:tcPr>
            <w:tcW w:w="3000" w:type="dxa"/>
          </w:tcPr>
          <w:p>
            <w:r>
              <w:t xml:space="preserve">0:IDENTITY</w:t>
            </w:r>
          </w:p>
        </w:tc>
      </w:tr>
      <w:tr>
        <w:tc>
          <w:tcPr>
            <w:tcW w:w="3000" w:type="dxa"/>
          </w:tcPr>
          <w:p>
            <w:r>
              <w:t xml:space="preserve">TCP:XYZBC</w:t>
            </w:r>
          </w:p>
        </w:tc>
        <w:tc>
          <w:tcPr>
            <w:tcW w:w="3000" w:type="dxa"/>
          </w:tcPr>
          <w:p>
            <w:r>
              <w:t xml:space="preserve">halui.mdi-command-01</w:t>
            </w:r>
          </w:p>
        </w:tc>
        <w:tc>
          <w:tcPr>
            <w:tcW w:w="3000" w:type="dxa"/>
          </w:tcPr>
          <w:p>
            <w:r>
              <w:t xml:space="preserve">M428</w:t>
            </w:r>
          </w:p>
        </w:tc>
        <w:tc>
          <w:tcPr>
            <w:tcW w:w="3000" w:type="dxa"/>
          </w:tcPr>
          <w:p>
            <w:r>
              <w:t xml:space="preserve">1:XYZBC</w:t>
            </w:r>
          </w:p>
        </w:tc>
      </w:tr>
      <w:tr>
        <w:tc>
          <w:tcPr>
            <w:tcW w:w="3000" w:type="dxa"/>
          </w:tcPr>
          <w:p>
            <w:r>
              <w:t xml:space="preserve">userk</w:t>
            </w:r>
          </w:p>
        </w:tc>
        <w:tc>
          <w:tcPr>
            <w:tcW w:w="3000" w:type="dxa"/>
          </w:tcPr>
          <w:p>
            <w:r>
              <w:t xml:space="preserve">halui.mdi-command-02</w:t>
            </w:r>
          </w:p>
        </w:tc>
        <w:tc>
          <w:tcPr>
            <w:tcW w:w="3000" w:type="dxa"/>
          </w:tcPr>
          <w:p>
            <w:r>
              <w:t xml:space="preserve">M430</w:t>
            </w:r>
          </w:p>
        </w:tc>
        <w:tc>
          <w:tcPr>
            <w:tcW w:w="3000" w:type="dxa"/>
          </w:tcPr>
          <w:p>
            <w:r>
              <w:t xml:space="preserve">2:USERK</w:t>
            </w:r>
          </w:p>
        </w:tc>
      </w:tr>
      <w:tr>
        <w:tc>
          <w:tcPr>
            <w:tcW w:w="3000" w:type="dxa"/>
          </w:tcPr>
          <w:p>
            <w:r>
              <w:t xml:space="preserve">vismach-clear</w:t>
            </w:r>
          </w:p>
        </w:tc>
        <w:tc>
          <w:tcPr>
            <w:tcW w:w="3000" w:type="dxa"/>
          </w:tcPr>
          <w:p>
            <w:r>
              <w:t xml:space="preserve">vismach.plotclear</w:t>
            </w:r>
          </w:p>
        </w:tc>
        <w:tc>
          <w:tcPr>
            <w:tcW w:w="3000" w:type="dxa"/>
          </w:tcPr>
          <w:p>
            <w:r>
              <w:t xml:space="preserve">无</w:t>
            </w:r>
          </w:p>
        </w:tc>
        <w:tc>
          <w:tcPr>
            <w:tcW w:w="3000" w:type="dxa"/>
          </w:tcPr>
          <w:p>
            <w:r>
              <w:t xml:space="preserve">清除三维路径显示</w:t>
            </w:r>
          </w:p>
        </w:tc>
      </w:tr>
    </w:tbl>
    <w:p>
      <w:pPr>
        <w:pStyle w:val="Heading2"/>
      </w:pPr>
      <w:r>
        <w:t xml:space="preserve">5.3 五轴运动学和模型</w:t>
      </w:r>
    </w:p>
    <w:p>
      <w:r>
        <w:t xml:space="preserve">Web 端机床模型采用 XYZBC table rotary/tilting 结构。X 对应 table-x，Y 对应 saddle-y，Z 对应 spindle-z，B 对应 tilt-b，C 对应 rotate-c。运动学参数使用原型系统当前 HAL 值：x-offset=-20、z-offset=-15、旋转点均为 0、conventional-directions=false。刀具长度来自 motion.tooloffset.z。</w:t>
      </w:r>
    </w:p>
    <w:p>
      <w:r>
        <w:t xml:space="preserve">三维模型不只显示程序预览曲线，还必须在执行时按采样点刷新桌台、转台、主轴和刀具姿态。执行暂停、复位、清轨迹、模式切换后，模型状态和 JSON 状态必须同步。</w:t>
      </w:r>
    </w:p>
    <w:p>
      <w:pPr>
        <w:pStyle w:val="Heading2"/>
      </w:pPr>
      <w:r>
        <w:t xml:space="preserve">5.4 路径采样和 JSON 比对</w:t>
      </w:r>
    </w:p>
    <w:p>
      <w:r>
        <w:rPr>
          <w:b/>
          <w:color w:val="F97316"/>
        </w:rPr>
        <w:t xml:space="preserve">曲线采样周期固定为 samplePeriodMs = 20，即 50 Hz。LinuxCNC 真实系统和 Web 仿真系统必须使用相同采样周期、相同 sampleIndex、相同时间基准和相同坐标字段，禁止一端 10 ms、另一端 20 ms 或使用不同插补点。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943600" cy="3342680"/>
            <wp:docPr id="1" name="xyzbc-trt-json-compare-flow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zbc-trt-json-compare-flow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9"/>
          <w:szCs w:val="19"/>
          <w:color w:val="475569"/>
        </w:rPr>
        <w:t xml:space="preserve">图 4：刀具预览路径和执行路径 JSON 的同周期采样与逐点比对流程。</w:t>
      </w:r>
    </w:p>
    <w:p>
      <w:pPr>
        <w:pStyle w:val="Heading2"/>
      </w:pPr>
      <w:r>
        <w:t xml:space="preserve">5.5 Evidence JSON 字段规范</w:t>
      </w:r>
    </w:p>
    <w:tbl>
      <w:tblPr>
        <w:tblW w:w="0" w:type="auto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94A3B8"/>
          <w:insideV w:val="single" w:sz="4" w:color="94A3B8"/>
        </w:tblBorders>
      </w:tblPr>
      <w:tr>
        <w:tc>
          <w:tcPr>
            <w:shd w:fill="F8FAFC"/>
            <w:tcW w:w="9000" w:type="dxa"/>
          </w:tcPr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{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"schema": "xyzbc-trt-evidence/v1",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"source": "linuxcnc-native | web-sim",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"samplePeriodMs": 20,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"linuxcncRoot": "/home/mes123456/cnc_wams/linuxcnc",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"ini": "configs/sim/axis/vismach/5axis/table-rotary-tilting/xyzbc-trt.ini",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"program": "./demos/xyzbc_switchkins.ngc",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"runtime": {"taskState": 1, "interpState": 1, "axisMask": 55, "kinstype": 0},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"halPins": {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"motion.switchkins-type": 0,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"xyzbc-trt-kins.x-offset": -20,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"xyzbc-trt-kins.z-offset": -15,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"xyzbc-trt-kins.conventional-directions": false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"previewPath": {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"coordinateSystem": "XYZBC",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"samples": [{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"sampleIndex": 0,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"timeMs": 0,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"line": 1,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"joint": {"x": 0, "y": 0, "z": 0, "b": 0, "c": 0},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"world": {"x": 0, "y": 0, "z": 0, "b": 0, "c": 0},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"toolTip": {"x": 0, "y": 0, "z": 0},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"toolAxis": {"i": 0, "j": 0, "k": 1},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  "kinstype": 0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  }]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"executionPath": {"samples": []},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  "screenshots": []</w:t>
            </w:r>
          </w:p>
          <w:p>
            <w:r>
              <w:rPr>
                <w:sz w:val="18"/>
                <w:szCs w:val="18"/>
                <w:rFonts w:ascii="Consolas" w:hAnsi="Consolas" w:eastAsia="Noto Sans CJK SC"/>
              </w:rPr>
              <w:t xml:space="preserve">}</w:t>
            </w:r>
          </w:p>
        </w:tc>
      </w:tr>
    </w:tbl>
    <w:p>
      <w:pPr>
        <w:pStyle w:val="Heading2"/>
      </w:pPr>
      <w:r>
        <w:t xml:space="preserve">5.6 对比报告字段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字段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说明</w:t>
            </w:r>
          </w:p>
        </w:tc>
      </w:tr>
      <w:tr>
        <w:tc>
          <w:tcPr>
            <w:tcW w:w="3000" w:type="dxa"/>
          </w:tcPr>
          <w:p>
            <w:r>
              <w:t xml:space="preserve">sampleCount.native/web</w:t>
            </w:r>
          </w:p>
        </w:tc>
        <w:tc>
          <w:tcPr>
            <w:tcW w:w="3000" w:type="dxa"/>
          </w:tcPr>
          <w:p>
            <w:r>
              <w:t xml:space="preserve">真实系统和 Web 系统采样点数量。</w:t>
            </w:r>
          </w:p>
        </w:tc>
      </w:tr>
      <w:tr>
        <w:tc>
          <w:tcPr>
            <w:tcW w:w="3000" w:type="dxa"/>
          </w:tcPr>
          <w:p>
            <w:r>
              <w:t xml:space="preserve">maxPositionError</w:t>
            </w:r>
          </w:p>
        </w:tc>
        <w:tc>
          <w:tcPr>
            <w:tcW w:w="3000" w:type="dxa"/>
          </w:tcPr>
          <w:p>
            <w:r>
              <w:t xml:space="preserve">X/Y/Z/B/C 最大逐点误差。</w:t>
            </w:r>
          </w:p>
        </w:tc>
      </w:tr>
      <w:tr>
        <w:tc>
          <w:tcPr>
            <w:tcW w:w="3000" w:type="dxa"/>
          </w:tcPr>
          <w:p>
            <w:r>
              <w:t xml:space="preserve">rmsPositionError</w:t>
            </w:r>
          </w:p>
        </w:tc>
        <w:tc>
          <w:tcPr>
            <w:tcW w:w="3000" w:type="dxa"/>
          </w:tcPr>
          <w:p>
            <w:r>
              <w:t xml:space="preserve">路径整体均方根误差。</w:t>
            </w:r>
          </w:p>
        </w:tc>
      </w:tr>
      <w:tr>
        <w:tc>
          <w:tcPr>
            <w:tcW w:w="3000" w:type="dxa"/>
          </w:tcPr>
          <w:p>
            <w:r>
              <w:t xml:space="preserve">maxToolTipError</w:t>
            </w:r>
          </w:p>
        </w:tc>
        <w:tc>
          <w:tcPr>
            <w:tcW w:w="3000" w:type="dxa"/>
          </w:tcPr>
          <w:p>
            <w:r>
              <w:t xml:space="preserve">TCP 刀尖位置最大误差。</w:t>
            </w:r>
          </w:p>
        </w:tc>
      </w:tr>
      <w:tr>
        <w:tc>
          <w:tcPr>
            <w:tcW w:w="3000" w:type="dxa"/>
          </w:tcPr>
          <w:p>
            <w:r>
              <w:t xml:space="preserve">maxToolAxisErrorDeg</w:t>
            </w:r>
          </w:p>
        </w:tc>
        <w:tc>
          <w:tcPr>
            <w:tcW w:w="3000" w:type="dxa"/>
          </w:tcPr>
          <w:p>
            <w:r>
              <w:t xml:space="preserve">刀轴方向最大角度误差。</w:t>
            </w:r>
          </w:p>
        </w:tc>
      </w:tr>
      <w:tr>
        <w:tc>
          <w:tcPr>
            <w:tcW w:w="3000" w:type="dxa"/>
          </w:tcPr>
          <w:p>
            <w:r>
              <w:t xml:space="preserve">firstMismatch</w:t>
            </w:r>
          </w:p>
        </w:tc>
        <w:tc>
          <w:tcPr>
            <w:tcW w:w="3000" w:type="dxa"/>
          </w:tcPr>
          <w:p>
            <w:r>
              <w:t xml:space="preserve">首个超差点的 sampleIndex、line、timeMs、native/web 值。</w:t>
            </w:r>
          </w:p>
        </w:tc>
      </w:tr>
      <w:tr>
        <w:tc>
          <w:tcPr>
            <w:tcW w:w="3000" w:type="dxa"/>
          </w:tcPr>
          <w:p>
            <w:r>
              <w:t xml:space="preserve">uiEquivalence</w:t>
            </w:r>
          </w:p>
        </w:tc>
        <w:tc>
          <w:tcPr>
            <w:tcW w:w="3000" w:type="dxa"/>
          </w:tcPr>
          <w:p>
            <w:r>
              <w:t xml:space="preserve">AXIS/PyVCP/DRO/状态栏截图和 DOM 状态对比。</w:t>
            </w:r>
          </w:p>
        </w:tc>
      </w:tr>
      <w:tr>
        <w:tc>
          <w:tcPr>
            <w:tcW w:w="3000" w:type="dxa"/>
          </w:tcPr>
          <w:p>
            <w:r>
              <w:t xml:space="preserve">pass</w:t>
            </w:r>
          </w:p>
        </w:tc>
        <w:tc>
          <w:tcPr>
            <w:tcW w:w="3000" w:type="dxa"/>
          </w:tcPr>
          <w:p>
            <w:r>
              <w:t xml:space="preserve">是否通过设定阈值。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6. 开发任务分解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阶段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任务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交付物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验收方式</w:t>
            </w:r>
          </w:p>
        </w:tc>
      </w:tr>
      <w:tr>
        <w:tc>
          <w:tcPr>
            <w:tcW w:w="3000" w:type="dxa"/>
          </w:tcPr>
          <w:p>
            <w:r>
              <w:t xml:space="preserve">阶段 1</w:t>
            </w:r>
          </w:p>
        </w:tc>
        <w:tc>
          <w:tcPr>
            <w:tcW w:w="3000" w:type="dxa"/>
          </w:tcPr>
          <w:p>
            <w:r>
              <w:t xml:space="preserve">导入并解析 xyzbc-trt.ini、XML、HAL、TBL、VAR、NGC 文件。</w:t>
            </w:r>
          </w:p>
        </w:tc>
        <w:tc>
          <w:tcPr>
            <w:tcW w:w="3000" w:type="dxa"/>
          </w:tcPr>
          <w:p>
            <w:r>
              <w:t xml:space="preserve">结构化配置 JSON、文件依赖图。</w:t>
            </w:r>
          </w:p>
        </w:tc>
        <w:tc>
          <w:tcPr>
            <w:tcW w:w="3000" w:type="dxa"/>
          </w:tcPr>
          <w:p>
            <w:r>
              <w:t xml:space="preserve">与 xyzbc-trt-runtime-files.md 逐项核对。</w:t>
            </w:r>
          </w:p>
        </w:tc>
      </w:tr>
      <w:tr>
        <w:tc>
          <w:tcPr>
            <w:tcW w:w="3000" w:type="dxa"/>
          </w:tcPr>
          <w:p>
            <w:r>
              <w:t xml:space="preserve">阶段 2</w:t>
            </w:r>
          </w:p>
        </w:tc>
        <w:tc>
          <w:tcPr>
            <w:tcW w:w="3000" w:type="dxa"/>
          </w:tcPr>
          <w:p>
            <w:r>
              <w:t xml:space="preserve">搭建 AXIS 等价 Web UI 和 PyVCP 面板。</w:t>
            </w:r>
          </w:p>
        </w:tc>
        <w:tc>
          <w:tcPr>
            <w:tcW w:w="3000" w:type="dxa"/>
          </w:tcPr>
          <w:p>
            <w:r>
              <w:t xml:space="preserve">首屏数控工作台。</w:t>
            </w:r>
          </w:p>
        </w:tc>
        <w:tc>
          <w:tcPr>
            <w:tcW w:w="3000" w:type="dxa"/>
          </w:tcPr>
          <w:p>
            <w:r>
              <w:t xml:space="preserve">与真实 AXIS 截图逐区比对。</w:t>
            </w:r>
          </w:p>
        </w:tc>
      </w:tr>
      <w:tr>
        <w:tc>
          <w:tcPr>
            <w:tcW w:w="3000" w:type="dxa"/>
          </w:tcPr>
          <w:p>
            <w:r>
              <w:t xml:space="preserve">阶段 3</w:t>
            </w:r>
          </w:p>
        </w:tc>
        <w:tc>
          <w:tcPr>
            <w:tcW w:w="3000" w:type="dxa"/>
          </w:tcPr>
          <w:p>
            <w:r>
              <w:t xml:space="preserve">实现 HAL 总线、halui、switchkins 状态机和 remap 命令链路。</w:t>
            </w:r>
          </w:p>
        </w:tc>
        <w:tc>
          <w:tcPr>
            <w:tcW w:w="3000" w:type="dxa"/>
          </w:tcPr>
          <w:p>
            <w:r>
              <w:t xml:space="preserve">HAL 状态面板、MDI 命令记录。</w:t>
            </w:r>
          </w:p>
        </w:tc>
        <w:tc>
          <w:tcPr>
            <w:tcW w:w="3000" w:type="dxa"/>
          </w:tcPr>
          <w:p>
            <w:r>
              <w:t xml:space="preserve">按钮触发 M429/M428/M430 后状态一致。</w:t>
            </w:r>
          </w:p>
        </w:tc>
      </w:tr>
      <w:tr>
        <w:tc>
          <w:tcPr>
            <w:tcW w:w="3000" w:type="dxa"/>
          </w:tcPr>
          <w:p>
            <w:r>
              <w:t xml:space="preserve">阶段 4</w:t>
            </w:r>
          </w:p>
        </w:tc>
        <w:tc>
          <w:tcPr>
            <w:tcW w:w="3000" w:type="dxa"/>
          </w:tcPr>
          <w:p>
            <w:r>
              <w:t xml:space="preserve">实现 XYZBC 运动学和 Three.js Vismach 等价模型。</w:t>
            </w:r>
          </w:p>
        </w:tc>
        <w:tc>
          <w:tcPr>
            <w:tcW w:w="3000" w:type="dxa"/>
          </w:tcPr>
          <w:p>
            <w:r>
              <w:t xml:space="preserve">五轴机床模型、刀具和工件。</w:t>
            </w:r>
          </w:p>
        </w:tc>
        <w:tc>
          <w:tcPr>
            <w:tcW w:w="3000" w:type="dxa"/>
          </w:tcPr>
          <w:p>
            <w:r>
              <w:t xml:space="preserve">X/Y/Z/B/C 点动与 HAL pin 一致。</w:t>
            </w:r>
          </w:p>
        </w:tc>
      </w:tr>
      <w:tr>
        <w:tc>
          <w:tcPr>
            <w:tcW w:w="3000" w:type="dxa"/>
          </w:tcPr>
          <w:p>
            <w:r>
              <w:t xml:space="preserve">阶段 5</w:t>
            </w:r>
          </w:p>
        </w:tc>
        <w:tc>
          <w:tcPr>
            <w:tcW w:w="3000" w:type="dxa"/>
          </w:tcPr>
          <w:p>
            <w:r>
              <w:t xml:space="preserve">实现 G-code 预览路径、执行路径、暂停/复位/单步。</w:t>
            </w:r>
          </w:p>
        </w:tc>
        <w:tc>
          <w:tcPr>
            <w:tcW w:w="3000" w:type="dxa"/>
          </w:tcPr>
          <w:p>
            <w:r>
              <w:t xml:space="preserve">预览轨迹、执行轨迹、状态机。</w:t>
            </w:r>
          </w:p>
        </w:tc>
        <w:tc>
          <w:tcPr>
            <w:tcW w:w="3000" w:type="dxa"/>
          </w:tcPr>
          <w:p>
            <w:r>
              <w:t xml:space="preserve">默认程序 xyzbc_switchkins.ngc 可回放。</w:t>
            </w:r>
          </w:p>
        </w:tc>
      </w:tr>
      <w:tr>
        <w:tc>
          <w:tcPr>
            <w:tcW w:w="3000" w:type="dxa"/>
          </w:tcPr>
          <w:p>
            <w:r>
              <w:t xml:space="preserve">阶段 6</w:t>
            </w:r>
          </w:p>
        </w:tc>
        <w:tc>
          <w:tcPr>
            <w:tcW w:w="3000" w:type="dxa"/>
          </w:tcPr>
          <w:p>
            <w:r>
              <w:t xml:space="preserve">实现 native 和 web evidence JSON，固定 20 ms 采样周期。</w:t>
            </w:r>
          </w:p>
        </w:tc>
        <w:tc>
          <w:tcPr>
            <w:tcW w:w="3000" w:type="dxa"/>
          </w:tcPr>
          <w:p>
            <w:r>
              <w:t xml:space="preserve">native-evidence.json、web-evidence.json。</w:t>
            </w:r>
          </w:p>
        </w:tc>
        <w:tc>
          <w:tcPr>
            <w:tcW w:w="3000" w:type="dxa"/>
          </w:tcPr>
          <w:p>
            <w:r>
              <w:t xml:space="preserve">字段、单位、sampleIndex 对齐。</w:t>
            </w:r>
          </w:p>
        </w:tc>
      </w:tr>
      <w:tr>
        <w:tc>
          <w:tcPr>
            <w:tcW w:w="3000" w:type="dxa"/>
          </w:tcPr>
          <w:p>
            <w:r>
              <w:t xml:space="preserve">阶段 7</w:t>
            </w:r>
          </w:p>
        </w:tc>
        <w:tc>
          <w:tcPr>
            <w:tcW w:w="3000" w:type="dxa"/>
          </w:tcPr>
          <w:p>
            <w:r>
              <w:t xml:space="preserve">实现 compare-report 自动生成。</w:t>
            </w:r>
          </w:p>
        </w:tc>
        <w:tc>
          <w:tcPr>
            <w:tcW w:w="3000" w:type="dxa"/>
          </w:tcPr>
          <w:p>
            <w:r>
              <w:t xml:space="preserve">compare-report.json、HTML 报告。</w:t>
            </w:r>
          </w:p>
        </w:tc>
        <w:tc>
          <w:tcPr>
            <w:tcW w:w="3000" w:type="dxa"/>
          </w:tcPr>
          <w:p>
            <w:r>
              <w:t xml:space="preserve">误差统计和首个差异点可追溯。</w:t>
            </w:r>
          </w:p>
        </w:tc>
      </w:tr>
    </w:tbl>
    <w:p>
      <w:pPr>
        <w:pStyle w:val="Heading1"/>
      </w:pPr>
      <w:r>
        <w:t xml:space="preserve">7. 验收标准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类别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必须通过的标准</w:t>
            </w:r>
          </w:p>
        </w:tc>
      </w:tr>
      <w:tr>
        <w:tc>
          <w:tcPr>
            <w:tcW w:w="3000" w:type="dxa"/>
          </w:tcPr>
          <w:p>
            <w:r>
              <w:t xml:space="preserve">路径标准</w:t>
            </w:r>
          </w:p>
        </w:tc>
        <w:tc>
          <w:tcPr>
            <w:tcW w:w="3000" w:type="dxa"/>
          </w:tcPr>
          <w:p>
            <w:r>
              <w:t xml:space="preserve">所有文档、配置和运行基线均指向 /home/mes123456/cnc_wams/linuxcnc。</w:t>
            </w:r>
          </w:p>
        </w:tc>
      </w:tr>
      <w:tr>
        <w:tc>
          <w:tcPr>
            <w:tcW w:w="3000" w:type="dxa"/>
          </w:tcPr>
          <w:p>
            <w:r>
              <w:t xml:space="preserve">界面标准</w:t>
            </w:r>
          </w:p>
        </w:tc>
        <w:tc>
          <w:tcPr>
            <w:tcW w:w="3000" w:type="dxa"/>
          </w:tcPr>
          <w:p>
            <w:r>
              <w:t xml:space="preserve">Web 首屏包含 AXIS 主要工作区、PyVCP SWITCHKINS 面板、预览区、DRO、程序区和状态栏。</w:t>
            </w:r>
          </w:p>
        </w:tc>
      </w:tr>
      <w:tr>
        <w:tc>
          <w:tcPr>
            <w:tcW w:w="3000" w:type="dxa"/>
          </w:tcPr>
          <w:p>
            <w:r>
              <w:t xml:space="preserve">功能标准</w:t>
            </w:r>
          </w:p>
        </w:tc>
        <w:tc>
          <w:tcPr>
            <w:tcW w:w="3000" w:type="dxa"/>
          </w:tcPr>
          <w:p>
            <w:r>
              <w:t xml:space="preserve">默认加载 xyzbc_switchkins.ngc，支持 MDI、模式切换、清轨迹、点动、倍率、刀具和参数。</w:t>
            </w:r>
          </w:p>
        </w:tc>
      </w:tr>
      <w:tr>
        <w:tc>
          <w:tcPr>
            <w:tcW w:w="3000" w:type="dxa"/>
          </w:tcPr>
          <w:p>
            <w:r>
              <w:t xml:space="preserve">运动学标准</w:t>
            </w:r>
          </w:p>
        </w:tc>
        <w:tc>
          <w:tcPr>
            <w:tcW w:w="3000" w:type="dxa"/>
          </w:tcPr>
          <w:p>
            <w:r>
              <w:t xml:space="preserve">identity、XYZBC TCP、userk 模式状态和轨迹计算与真实系统一致。</w:t>
            </w:r>
          </w:p>
        </w:tc>
      </w:tr>
      <w:tr>
        <w:tc>
          <w:tcPr>
            <w:tcW w:w="3000" w:type="dxa"/>
          </w:tcPr>
          <w:p>
            <w:r>
              <w:t xml:space="preserve">JSON 标准</w:t>
            </w:r>
          </w:p>
        </w:tc>
        <w:tc>
          <w:tcPr>
            <w:tcW w:w="3000" w:type="dxa"/>
          </w:tcPr>
          <w:p>
            <w:r>
              <w:t xml:space="preserve">预览路径和执行路径同时导出，采样周期统一为 20 ms，字段一致。</w:t>
            </w:r>
          </w:p>
        </w:tc>
      </w:tr>
      <w:tr>
        <w:tc>
          <w:tcPr>
            <w:tcW w:w="3000" w:type="dxa"/>
          </w:tcPr>
          <w:p>
            <w:r>
              <w:t xml:space="preserve">比对标准</w:t>
            </w:r>
          </w:p>
        </w:tc>
        <w:tc>
          <w:tcPr>
            <w:tcW w:w="3000" w:type="dxa"/>
          </w:tcPr>
          <w:p>
            <w:r>
              <w:t xml:space="preserve">能输出最大误差、RMS 误差、首个差异点、截图和通过/失败结论。</w:t>
            </w:r>
          </w:p>
        </w:tc>
      </w:tr>
      <w:tr>
        <w:tc>
          <w:tcPr>
            <w:tcW w:w="3000" w:type="dxa"/>
          </w:tcPr>
          <w:p>
            <w:r>
              <w:t xml:space="preserve">证据标准</w:t>
            </w:r>
          </w:p>
        </w:tc>
        <w:tc>
          <w:tcPr>
            <w:tcW w:w="3000" w:type="dxa"/>
          </w:tcPr>
          <w:p>
            <w:r>
              <w:t xml:space="preserve">每次验收保存 LinuxCNC 原始截图、Web 截图、native JSON、web JSON、compare report。</w:t>
            </w:r>
          </w:p>
        </w:tc>
      </w:tr>
    </w:tbl>
    <w:p>
      <w:pPr>
        <w:pStyle w:val="Heading1"/>
      </w:pPr>
      <w:r>
        <w:t xml:space="preserve">8. 风险和控制措施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风险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影响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控制措施</w:t>
            </w:r>
          </w:p>
        </w:tc>
      </w:tr>
      <w:tr>
        <w:tc>
          <w:tcPr>
            <w:tcW w:w="3000" w:type="dxa"/>
          </w:tcPr>
          <w:p>
            <w:r>
              <w:t xml:space="preserve">LinuxCNC 内部解释器和 Web 解释器细节不一致</w:t>
            </w:r>
          </w:p>
        </w:tc>
        <w:tc>
          <w:tcPr>
            <w:tcW w:w="3000" w:type="dxa"/>
          </w:tcPr>
          <w:p>
            <w:r>
              <w:t xml:space="preserve">路径点或模式切换时序不同。</w:t>
            </w:r>
          </w:p>
        </w:tc>
        <w:tc>
          <w:tcPr>
            <w:tcW w:w="3000" w:type="dxa"/>
          </w:tcPr>
          <w:p>
            <w:r>
              <w:t xml:space="preserve">优先移植或复用 LinuxCNC 解析/运动学逻辑，保留 native evidence 作为回归基准。</w:t>
            </w:r>
          </w:p>
        </w:tc>
      </w:tr>
      <w:tr>
        <w:tc>
          <w:tcPr>
            <w:tcW w:w="3000" w:type="dxa"/>
          </w:tcPr>
          <w:p>
            <w:r>
              <w:t xml:space="preserve">采样周期不一致</w:t>
            </w:r>
          </w:p>
        </w:tc>
        <w:tc>
          <w:tcPr>
            <w:tcW w:w="3000" w:type="dxa"/>
          </w:tcPr>
          <w:p>
            <w:r>
              <w:t xml:space="preserve">曲线无法逐点比较。</w:t>
            </w:r>
          </w:p>
        </w:tc>
        <w:tc>
          <w:tcPr>
            <w:tcW w:w="3000" w:type="dxa"/>
          </w:tcPr>
          <w:p>
            <w:r>
              <w:t xml:space="preserve">强制配置 samplePeriodMs=20，JSON schema 校验不允许缺省。</w:t>
            </w:r>
          </w:p>
        </w:tc>
      </w:tr>
      <w:tr>
        <w:tc>
          <w:tcPr>
            <w:tcW w:w="3000" w:type="dxa"/>
          </w:tcPr>
          <w:p>
            <w:r>
              <w:t xml:space="preserve">Three.js 模型和 Vismach 结构偏差</w:t>
            </w:r>
          </w:p>
        </w:tc>
        <w:tc>
          <w:tcPr>
            <w:tcW w:w="3000" w:type="dxa"/>
          </w:tcPr>
          <w:p>
            <w:r>
              <w:t xml:space="preserve">视觉对标通过但运动不一致。</w:t>
            </w:r>
          </w:p>
        </w:tc>
        <w:tc>
          <w:tcPr>
            <w:tcW w:w="3000" w:type="dxa"/>
          </w:tcPr>
          <w:p>
            <w:r>
              <w:t xml:space="preserve">每个关节都绑定 HAL pin，模型矩阵由运动学输出驱动。</w:t>
            </w:r>
          </w:p>
        </w:tc>
      </w:tr>
      <w:tr>
        <w:tc>
          <w:tcPr>
            <w:tcW w:w="3000" w:type="dxa"/>
          </w:tcPr>
          <w:p>
            <w:r>
              <w:t xml:space="preserve">UI 直接改状态绕过 HAL</w:t>
            </w:r>
          </w:p>
        </w:tc>
        <w:tc>
          <w:tcPr>
            <w:tcW w:w="3000" w:type="dxa"/>
          </w:tcPr>
          <w:p>
            <w:r>
              <w:t xml:space="preserve">无法对标真实控制链路。</w:t>
            </w:r>
          </w:p>
        </w:tc>
        <w:tc>
          <w:tcPr>
            <w:tcW w:w="3000" w:type="dxa"/>
          </w:tcPr>
          <w:p>
            <w:r>
              <w:t xml:space="preserve">PyVCP 控件只发 HAL/MDI 事件，状态由 HAL pin 回读。</w:t>
            </w:r>
          </w:p>
        </w:tc>
      </w:tr>
      <w:tr>
        <w:tc>
          <w:tcPr>
            <w:tcW w:w="3000" w:type="dxa"/>
          </w:tcPr>
          <w:p>
            <w:r>
              <w:t xml:space="preserve">路径或旧目录混入</w:t>
            </w:r>
          </w:p>
        </w:tc>
        <w:tc>
          <w:tcPr>
            <w:tcW w:w="3000" w:type="dxa"/>
          </w:tcPr>
          <w:p>
            <w:r>
              <w:t xml:space="preserve">证据不可复现。</w:t>
            </w:r>
          </w:p>
        </w:tc>
        <w:tc>
          <w:tcPr>
            <w:tcW w:w="3000" w:type="dxa"/>
          </w:tcPr>
          <w:p>
            <w:r>
              <w:t xml:space="preserve">文档和脚本统一扫描旧路径，禁止使用 历史旧 LinuxCNC 目录。</w:t>
            </w:r>
          </w:p>
        </w:tc>
      </w:tr>
    </w:tbl>
    <w:p>
      <w:pPr>
        <w:pStyle w:val="Heading1"/>
      </w:pPr>
      <w:r>
        <w:t xml:space="preserve">9. 附录：对标文件清单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文件</w:t>
            </w:r>
          </w:p>
        </w:tc>
        <w:tc>
          <w:tcPr>
            <w:shd w:fill="E2E8F0"/>
            <w:tcW w:w="3000" w:type="dxa"/>
          </w:tcPr>
          <w:p>
            <w:r>
              <w:rPr>
                <w:b/>
              </w:rPr>
              <w:t xml:space="preserve">用途</w:t>
            </w:r>
          </w:p>
        </w:tc>
      </w:tr>
      <w:tr>
        <w:tc>
          <w:tcPr>
            <w:tcW w:w="3000" w:type="dxa"/>
          </w:tcPr>
          <w:p>
            <w:r>
              <w:t xml:space="preserve">/home/mes123456/cnc_wams/web-rtcp-5axis-xyzbc-trt-sim-plan/doc/xyzbc-trt-runtime-files.md</w:t>
            </w:r>
          </w:p>
        </w:tc>
        <w:tc>
          <w:tcPr>
            <w:tcW w:w="3000" w:type="dxa"/>
          </w:tcPr>
          <w:p>
            <w:r>
              <w:t xml:space="preserve">当前运行配置文件说明和路径基线。</w:t>
            </w:r>
          </w:p>
        </w:tc>
      </w:tr>
      <w:tr>
        <w:tc>
          <w:tcPr>
            <w:tcW w:w="3000" w:type="dxa"/>
          </w:tcPr>
          <w:p>
            <w:r>
              <w:t xml:space="preserve">/home/mes123456/cnc_wams/linuxcnc/configs/sim/axis/vismach/5axis/table-rotary-tilting/xyzbc-trt.ini</w:t>
            </w:r>
          </w:p>
        </w:tc>
        <w:tc>
          <w:tcPr>
            <w:tcW w:w="3000" w:type="dxa"/>
          </w:tcPr>
          <w:p>
            <w:r>
              <w:t xml:space="preserve">主 INI 配置。</w:t>
            </w:r>
          </w:p>
        </w:tc>
      </w:tr>
      <w:tr>
        <w:tc>
          <w:tcPr>
            <w:tcW w:w="3000" w:type="dxa"/>
          </w:tcPr>
          <w:p>
            <w:r>
              <w:t xml:space="preserve">xyzbc-trt.xml</w:t>
            </w:r>
          </w:p>
        </w:tc>
        <w:tc>
          <w:tcPr>
            <w:tcW w:w="3000" w:type="dxa"/>
          </w:tcPr>
          <w:p>
            <w:r>
              <w:t xml:space="preserve">PyVCP SWITCHKINS 面板。</w:t>
            </w:r>
          </w:p>
        </w:tc>
      </w:tr>
      <w:tr>
        <w:tc>
          <w:tcPr>
            <w:tcW w:w="3000" w:type="dxa"/>
          </w:tcPr>
          <w:p>
            <w:r>
              <w:t xml:space="preserve">switchkins_postgui.hal</w:t>
            </w:r>
          </w:p>
        </w:tc>
        <w:tc>
          <w:tcPr>
            <w:tcW w:w="3000" w:type="dxa"/>
          </w:tcPr>
          <w:p>
            <w:r>
              <w:t xml:space="preserve">PyVCP 与 HALUI、Vismach 清轨迹连接。</w:t>
            </w:r>
          </w:p>
        </w:tc>
      </w:tr>
      <w:tr>
        <w:tc>
          <w:tcPr>
            <w:tcW w:w="3000" w:type="dxa"/>
          </w:tcPr>
          <w:p>
            <w:r>
              <w:t xml:space="preserve">demos/xyzbc_switchkins.ngc</w:t>
            </w:r>
          </w:p>
        </w:tc>
        <w:tc>
          <w:tcPr>
            <w:tcW w:w="3000" w:type="dxa"/>
          </w:tcPr>
          <w:p>
            <w:r>
              <w:t xml:space="preserve">默认加载的演示程序。</w:t>
            </w:r>
          </w:p>
        </w:tc>
      </w:tr>
      <w:tr>
        <w:tc>
          <w:tcPr>
            <w:tcW w:w="3000" w:type="dxa"/>
          </w:tcPr>
          <w:p>
            <w:r>
              <w:t xml:space="preserve">remap_subs/428remap.ngc、429remap.ngc、430remap.ngc</w:t>
            </w:r>
          </w:p>
        </w:tc>
        <w:tc>
          <w:tcPr>
            <w:tcW w:w="3000" w:type="dxa"/>
          </w:tcPr>
          <w:p>
            <w:r>
              <w:t xml:space="preserve">switchkins 模式切换 remap。</w:t>
            </w:r>
          </w:p>
        </w:tc>
      </w:tr>
      <w:tr>
        <w:tc>
          <w:tcPr>
            <w:tcW w:w="3000" w:type="dxa"/>
          </w:tcPr>
          <w:p>
            <w:r>
              <w:t xml:space="preserve">xyzbc-trt.tbl / xyzbc.var</w:t>
            </w:r>
          </w:p>
        </w:tc>
        <w:tc>
          <w:tcPr>
            <w:tcW w:w="3000" w:type="dxa"/>
          </w:tcPr>
          <w:p>
            <w:r>
              <w:t xml:space="preserve">刀具表和参数文件。</w:t>
            </w:r>
          </w:p>
        </w:tc>
      </w:tr>
      <w:tr>
        <w:tc>
          <w:tcPr>
            <w:tcW w:w="3000" w:type="dxa"/>
          </w:tcPr>
          <w:p>
            <w:r>
              <w:t xml:space="preserve">bin/xyzbc-trt-gui</w:t>
            </w:r>
          </w:p>
        </w:tc>
        <w:tc>
          <w:tcPr>
            <w:tcW w:w="3000" w:type="dxa"/>
          </w:tcPr>
          <w:p>
            <w:r>
              <w:t xml:space="preserve">Vismach 原型模型入口。</w:t>
            </w:r>
          </w:p>
        </w:tc>
      </w:tr>
      <w:tr>
        <w:tc>
          <w:tcPr>
            <w:tcW w:w="3000" w:type="dxa"/>
          </w:tcPr>
          <w:p>
            <w:r>
              <w:t xml:space="preserve">rtlib/xyzbc-trt-kins.so</w:t>
            </w:r>
          </w:p>
        </w:tc>
        <w:tc>
          <w:tcPr>
            <w:tcW w:w="3000" w:type="dxa"/>
          </w:tcPr>
          <w:p>
            <w:r>
              <w:t xml:space="preserve">真实五轴运动学模块。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10. xyzbc-trt 程序逻辑全量分析</w:t>
      </w:r>
    </w:p>
    <w:p>
      <w:r>
        <w:t xml:space="preserve">下面按“文件装载 - 运动学 - HAL - 界面 - 执行 - 证据”的顺序，把 xyzbc-trt 的实际逻辑拆开说明。这里不是抽象架构，而是与当前源码、HAL pin 和界面行为一一对应的执行逻辑。</w:t>
      </w:r>
    </w:p>
    <w:p>
      <w:pPr>
        <w:pStyle w:val="Heading2"/>
      </w:pPr>
      <w:r>
        <w:t xml:space="preserve">10.1 启动入口逻辑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t xml:space="preserve">步骤</w:t>
            </w:r>
          </w:p>
        </w:tc>
        <w:tc>
          <w:tcPr>
            <w:shd w:fill="E2E8F0"/>
            <w:tcW w:w="3000" w:type="dxa"/>
          </w:tcPr>
          <w:p>
            <w:r>
              <w:t xml:space="preserve">逻辑</w:t>
            </w:r>
          </w:p>
        </w:tc>
        <w:tc>
          <w:tcPr>
            <w:shd w:fill="E2E8F0"/>
            <w:tcW w:w="3000" w:type="dxa"/>
          </w:tcPr>
          <w:p>
            <w:r>
              <w:t xml:space="preserve">结果</w:t>
            </w:r>
          </w:p>
        </w:tc>
      </w:tr>
      <w:tr>
        <w:tc>
          <w:tcPr>
            <w:tcW w:w="3000" w:type="dxa"/>
          </w:tcPr>
          <w:p>
            <w:r>
              <w:t xml:space="preserve">1</w:t>
            </w:r>
          </w:p>
        </w:tc>
        <w:tc>
          <w:tcPr>
            <w:tcW w:w="3000" w:type="dxa"/>
          </w:tcPr>
          <w:p>
            <w:r>
              <w:t xml:space="preserve">rip-environment 先建立 run-in-place 环境，确保本地 bin/、lib/、rtlib/、bin/python 可被当前会话找到。</w:t>
            </w:r>
          </w:p>
        </w:tc>
        <w:tc>
          <w:tcPr>
            <w:tcW w:w="3000" w:type="dxa"/>
          </w:tcPr>
          <w:p>
            <w:r>
              <w:t xml:space="preserve">执行路径完全指向 /home/mes123456/cnc_wams/linuxcnc。</w:t>
            </w:r>
          </w:p>
        </w:tc>
      </w:tr>
      <w:tr>
        <w:tc>
          <w:tcPr>
            <w:tcW w:w="3000" w:type="dxa"/>
          </w:tcPr>
          <w:p>
            <w:r>
              <w:t xml:space="preserve">2</w:t>
            </w:r>
          </w:p>
        </w:tc>
        <w:tc>
          <w:tcPr>
            <w:tcW w:w="3000" w:type="dxa"/>
          </w:tcPr>
          <w:p>
            <w:r>
              <w:t xml:space="preserve">linuxcnc xyzbc-trt.ini 读取主 INI，按段装载 DISPLAY、RS274NGC、KINS、HAL、TRAJ、TASK、EMCIO。</w:t>
            </w:r>
          </w:p>
        </w:tc>
        <w:tc>
          <w:tcPr>
            <w:tcW w:w="3000" w:type="dxa"/>
          </w:tcPr>
          <w:p>
            <w:r>
              <w:t xml:space="preserve">界面、运动学和程序执行进入同一会话。</w:t>
            </w:r>
          </w:p>
        </w:tc>
      </w:tr>
      <w:tr>
        <w:tc>
          <w:tcPr>
            <w:tcW w:w="3000" w:type="dxa"/>
          </w:tcPr>
          <w:p>
            <w:r>
              <w:t xml:space="preserve">3</w:t>
            </w:r>
          </w:p>
        </w:tc>
        <w:tc>
          <w:tcPr>
            <w:tcW w:w="3000" w:type="dxa"/>
          </w:tcPr>
          <w:p>
            <w:r>
              <w:t xml:space="preserve">AXIS、PyVCP、Vismach、halui、milltask、linuxcncsvr、rtapi_app 同时被拉起。</w:t>
            </w:r>
          </w:p>
        </w:tc>
        <w:tc>
          <w:tcPr>
            <w:tcW w:w="3000" w:type="dxa"/>
          </w:tcPr>
          <w:p>
            <w:r>
              <w:t xml:space="preserve">形成“界面 + 任务 + 运动 + 证据”闭环。</w:t>
            </w:r>
          </w:p>
        </w:tc>
      </w:tr>
    </w:tbl>
    <w:p>
      <w:r>
        <w:t xml:space="preserve">这个启动链路的关键点是：界面不是单独运行的，而是被 INI 文件和 HAL 图驱动。Web 端要完全对标，就不能把预览、模式切换、DRO、刀具、执行按钮做成彼此割裂的前端组件，而要让它们共享同一个运行态和信号总线。</w:t>
      </w:r>
    </w:p>
    <w:p>
      <w:pPr>
        <w:pStyle w:val="Heading2"/>
      </w:pPr>
      <w:r>
        <w:t xml:space="preserve">10.2 配置装载逻辑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t xml:space="preserve">文件</w:t>
            </w:r>
          </w:p>
        </w:tc>
        <w:tc>
          <w:tcPr>
            <w:shd w:fill="E2E8F0"/>
            <w:tcW w:w="3000" w:type="dxa"/>
          </w:tcPr>
          <w:p>
            <w:r>
              <w:t xml:space="preserve">逻辑作用</w:t>
            </w:r>
          </w:p>
        </w:tc>
        <w:tc>
          <w:tcPr>
            <w:shd w:fill="E2E8F0"/>
            <w:tcW w:w="3000" w:type="dxa"/>
          </w:tcPr>
          <w:p>
            <w:r>
              <w:t xml:space="preserve">Web 对标要点</w:t>
            </w:r>
          </w:p>
        </w:tc>
      </w:tr>
      <w:tr>
        <w:tc>
          <w:tcPr>
            <w:tcW w:w="3000" w:type="dxa"/>
          </w:tcPr>
          <w:p>
            <w:r>
              <w:t xml:space="preserve">xyzbc-trt.ini</w:t>
            </w:r>
          </w:p>
        </w:tc>
        <w:tc>
          <w:tcPr>
            <w:tcW w:w="3000" w:type="dxa"/>
          </w:tcPr>
          <w:p>
            <w:r>
              <w:t xml:space="preserve">定义机器类型、显示方式、五轴坐标、最大速度、轴/关节限制、默认程序、运动学模块和 HAL 连线。</w:t>
            </w:r>
          </w:p>
        </w:tc>
        <w:tc>
          <w:tcPr>
            <w:tcW w:w="3000" w:type="dxa"/>
          </w:tcPr>
          <w:p>
            <w:r>
              <w:t xml:space="preserve">必须解析成结构化会话配置，不能只读出少量文本字段。</w:t>
            </w:r>
          </w:p>
        </w:tc>
      </w:tr>
      <w:tr>
        <w:tc>
          <w:tcPr>
            <w:tcW w:w="3000" w:type="dxa"/>
          </w:tcPr>
          <w:p>
            <w:r>
              <w:t xml:space="preserve">xyzbc-trt.xml</w:t>
            </w:r>
          </w:p>
        </w:tc>
        <w:tc>
          <w:tcPr>
            <w:tcW w:w="3000" w:type="dxa"/>
          </w:tcPr>
          <w:p>
            <w:r>
              <w:t xml:space="preserve">定义 SWITCHKINS 面板和按钮文案。</w:t>
            </w:r>
          </w:p>
        </w:tc>
        <w:tc>
          <w:tcPr>
            <w:tcW w:w="3000" w:type="dxa"/>
          </w:tcPr>
          <w:p>
            <w:r>
              <w:t xml:space="preserve">按钮状态要由 HAL 输出决定，multilabel 要能随 kinstype 更新。</w:t>
            </w:r>
          </w:p>
        </w:tc>
      </w:tr>
      <w:tr>
        <w:tc>
          <w:tcPr>
            <w:tcW w:w="3000" w:type="dxa"/>
          </w:tcPr>
          <w:p>
            <w:r>
              <w:t xml:space="preserve">switchkins_postgui.hal</w:t>
            </w:r>
          </w:p>
        </w:tc>
        <w:tc>
          <w:tcPr>
            <w:tcW w:w="3000" w:type="dxa"/>
          </w:tcPr>
          <w:p>
            <w:r>
              <w:t xml:space="preserve">把按钮接到 MDI 命令，把清轨迹接到 vismach.plotclear。</w:t>
            </w:r>
          </w:p>
        </w:tc>
        <w:tc>
          <w:tcPr>
            <w:tcW w:w="3000" w:type="dxa"/>
          </w:tcPr>
          <w:p>
            <w:r>
              <w:t xml:space="preserve">Web 端的按钮必须走同样的“事件 - HAL - MDI - 状态”链路。</w:t>
            </w:r>
          </w:p>
        </w:tc>
      </w:tr>
      <w:tr>
        <w:tc>
          <w:tcPr>
            <w:tcW w:w="3000" w:type="dxa"/>
          </w:tcPr>
          <w:p>
            <w:r>
              <w:t xml:space="preserve">xyzbc_switchkins.ngc</w:t>
            </w:r>
          </w:p>
        </w:tc>
        <w:tc>
          <w:tcPr>
            <w:tcW w:w="3000" w:type="dxa"/>
          </w:tcPr>
          <w:p>
            <w:r>
              <w:t xml:space="preserve">默认加载的程序是演示切换程序，既包含路径，也包含模式切换场景。</w:t>
            </w:r>
          </w:p>
        </w:tc>
        <w:tc>
          <w:tcPr>
            <w:tcW w:w="3000" w:type="dxa"/>
          </w:tcPr>
          <w:p>
            <w:r>
              <w:t xml:space="preserve">Web 必须默认回放同一程序并记录同一套证据字段。</w:t>
            </w:r>
          </w:p>
        </w:tc>
      </w:tr>
    </w:tbl>
    <w:p>
      <w:pPr>
        <w:pStyle w:val="Heading2"/>
      </w:pPr>
      <w:r>
        <w:t xml:space="preserve">10.3 switchkins 运动学逻辑</w:t>
      </w:r>
    </w:p>
    <w:p>
      <w:r>
        <w:t xml:space="preserve">xyzbc-trt-kins 通过 switchkinsSetup() 绑定三个运动学分支：</w:t>
      </w:r>
    </w:p>
    <w:p>
      <w:r>
        <w:t xml:space="preserve">• type0：在当前配置里被重定义为 identity，用于启动后的关节直接操控。</w:t>
      </w:r>
    </w:p>
    <w:p>
      <w:r>
        <w:t xml:space="preserve">• type1：xyzbc-trt-kins 本体，执行 XYZBC table rotary/tilting 的 TCP 运动学。</w:t>
      </w:r>
    </w:p>
    <w:p>
      <w:r>
        <w:t xml:space="preserve">• type2：用户自定义运动学 userk。</w:t>
      </w:r>
    </w:p>
    <w:p>
      <w:r>
        <w:t xml:space="preserve">源码里明确设置了 kinsname = "xyzbc-trt-kins"、halprefix = "xyzbc-trt-kins"、required_coordinates = "xyzbc"、allow_duplicates = 1，这意味着它既是一个五轴模块，也是一个允许坐标字母重复映射的 switchkins 模块。identityfirst 参数把启动默认值切换成 identity，而不是让机床类型本体成为 type0，这正是 sim 配置的关键差异。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852160" cy="3575395"/>
            <wp:docPr id="500" name="xyzbc-trt-logic-map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zbc-trt-logic-map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7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图 5：xyzbc-trt 程序逻辑总图，展示从文件装载到证据采样的完整执行链。</w:t>
      </w:r>
    </w:p>
    <w:p>
      <w:r>
        <w:t xml:space="preserve">switchkins 内部的逻辑顺序很重要：先由 rtapi_app_main() 创建 HAL 组件和输出 pin，再调用 kinematicsSwitch(0) 设定初始模式，然后把三个 setup 函数分别执行一遍，最后 hal_ready()。这意味着 Web 端在启动时也必须先完成状态总线和模式初始化，再挂载界面和三维模型，不能反过来。</w:t>
      </w:r>
    </w:p>
    <w:p>
      <w:pPr>
        <w:pStyle w:val="Heading2"/>
      </w:pPr>
      <w:r>
        <w:t xml:space="preserve">10.4 正逆运动学逻辑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t xml:space="preserve">函数</w:t>
            </w:r>
          </w:p>
        </w:tc>
        <w:tc>
          <w:tcPr>
            <w:shd w:fill="E2E8F0"/>
            <w:tcW w:w="3000" w:type="dxa"/>
          </w:tcPr>
          <w:p>
            <w:r>
              <w:t xml:space="preserve">逻辑</w:t>
            </w:r>
          </w:p>
        </w:tc>
        <w:tc>
          <w:tcPr>
            <w:shd w:fill="E2E8F0"/>
            <w:tcW w:w="3000" w:type="dxa"/>
          </w:tcPr>
          <w:p>
            <w:r>
              <w:t xml:space="preserve">对标意义</w:t>
            </w:r>
          </w:p>
        </w:tc>
      </w:tr>
      <w:tr>
        <w:tc>
          <w:tcPr>
            <w:tcW w:w="3000" w:type="dxa"/>
          </w:tcPr>
          <w:p>
            <w:r>
              <w:t xml:space="preserve">xyzbcKinematicsForward()</w:t>
            </w:r>
          </w:p>
        </w:tc>
        <w:tc>
          <w:tcPr>
            <w:tcW w:w="3000" w:type="dxa"/>
          </w:tcPr>
          <w:p>
            <w:r>
              <w:t xml:space="preserve">根据 X/Y/Z/B/C 和 offset、tooloffset、旋转点、方向约定计算 TCP 世界坐标与姿态。</w:t>
            </w:r>
          </w:p>
        </w:tc>
        <w:tc>
          <w:tcPr>
            <w:tcW w:w="3000" w:type="dxa"/>
          </w:tcPr>
          <w:p>
            <w:r>
              <w:t xml:space="preserve">Web 端预览路径和三维模型必须采用同一套正解公式。</w:t>
            </w:r>
          </w:p>
        </w:tc>
      </w:tr>
      <w:tr>
        <w:tc>
          <w:tcPr>
            <w:tcW w:w="3000" w:type="dxa"/>
          </w:tcPr>
          <w:p>
            <w:r>
              <w:t xml:space="preserve">xyzbcKinematicsInverse()</w:t>
            </w:r>
          </w:p>
        </w:tc>
        <w:tc>
          <w:tcPr>
            <w:tcW w:w="3000" w:type="dxa"/>
          </w:tcPr>
          <w:p>
            <w:r>
              <w:t xml:space="preserve">根据目标 TCP 位姿反推关节角和关节位移，再写回 mapped joints。</w:t>
            </w:r>
          </w:p>
        </w:tc>
        <w:tc>
          <w:tcPr>
            <w:tcW w:w="3000" w:type="dxa"/>
          </w:tcPr>
          <w:p>
            <w:r>
              <w:t xml:space="preserve">MDI、点动、程序执行时的运动控制必须能从目标位姿反推关节。</w:t>
            </w:r>
          </w:p>
        </w:tc>
      </w:tr>
      <w:tr>
        <w:tc>
          <w:tcPr>
            <w:tcW w:w="3000" w:type="dxa"/>
          </w:tcPr>
          <w:p>
            <w:r>
              <w:t xml:space="preserve">conventional-directions</w:t>
            </w:r>
          </w:p>
        </w:tc>
        <w:tc>
          <w:tcPr>
            <w:tcW w:w="3000" w:type="dxa"/>
          </w:tcPr>
          <w:p>
            <w:r>
              <w:t xml:space="preserve">默认关闭时，旋转轴方向与 conventional 约定相反。</w:t>
            </w:r>
          </w:p>
        </w:tc>
        <w:tc>
          <w:tcPr>
            <w:tcW w:w="3000" w:type="dxa"/>
          </w:tcPr>
          <w:p>
            <w:r>
              <w:t xml:space="preserve">Web 模型如果方向画反，视觉上会“像”，但运动学会错，必须严格对齐。</w:t>
            </w:r>
          </w:p>
        </w:tc>
      </w:tr>
    </w:tbl>
    <w:p>
      <w:r>
        <w:t xml:space="preserve">在当前配置里，B/C 轴是主运动学轴，A/U/V/W 只是可选字母。前向解使用主关节 JX/JY/JZ/JB/JC 计算 TCP 位姿；逆解再根据目标位姿回算这些主关节。这个路径对 Web 端非常关键，因为预览路径不能只画“刀尖折线”，还要把每个采样点对应的关节姿态也算出来，否则无法和真实系统逐点比对。</w:t>
      </w:r>
    </w:p>
    <w:p>
      <w:pPr>
        <w:pStyle w:val="Heading2"/>
      </w:pPr>
      <w:r>
        <w:t xml:space="preserve">10.5 HAL 和状态逻辑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t xml:space="preserve">HAL 语义</w:t>
            </w:r>
          </w:p>
        </w:tc>
        <w:tc>
          <w:tcPr>
            <w:shd w:fill="E2E8F0"/>
            <w:tcW w:w="3000" w:type="dxa"/>
          </w:tcPr>
          <w:p>
            <w:r>
              <w:t xml:space="preserve">逻辑</w:t>
            </w:r>
          </w:p>
        </w:tc>
        <w:tc>
          <w:tcPr>
            <w:shd w:fill="E2E8F0"/>
            <w:tcW w:w="3000" w:type="dxa"/>
          </w:tcPr>
          <w:p>
            <w:r>
              <w:t xml:space="preserve">Web 对标实现</w:t>
            </w:r>
          </w:p>
        </w:tc>
      </w:tr>
      <w:tr>
        <w:tc>
          <w:tcPr>
            <w:tcW w:w="3000" w:type="dxa"/>
          </w:tcPr>
          <w:p>
            <w:r>
              <w:t xml:space="preserve">motion.switchkins-type</w:t>
            </w:r>
          </w:p>
        </w:tc>
        <w:tc>
          <w:tcPr>
            <w:tcW w:w="3000" w:type="dxa"/>
          </w:tcPr>
          <w:p>
            <w:r>
              <w:t xml:space="preserve">当前运动学类型输入，浮点值被截断为整数 0/1/2。</w:t>
            </w:r>
          </w:p>
        </w:tc>
        <w:tc>
          <w:tcPr>
            <w:tcW w:w="3000" w:type="dxa"/>
          </w:tcPr>
          <w:p>
            <w:r>
              <w:t xml:space="preserve">前端 switchkins 状态必须是整数型并保持和任务状态一致。</w:t>
            </w:r>
          </w:p>
        </w:tc>
      </w:tr>
      <w:tr>
        <w:tc>
          <w:tcPr>
            <w:tcW w:w="3000" w:type="dxa"/>
          </w:tcPr>
          <w:p>
            <w:r>
              <w:t xml:space="preserve">kinstype.is-0/1/2</w:t>
            </w:r>
          </w:p>
        </w:tc>
        <w:tc>
          <w:tcPr>
            <w:tcW w:w="3000" w:type="dxa"/>
          </w:tcPr>
          <w:p>
            <w:r>
              <w:t xml:space="preserve">当前模式输出，供 GUI、指示灯、程序逻辑读取。</w:t>
            </w:r>
          </w:p>
        </w:tc>
        <w:tc>
          <w:tcPr>
            <w:tcW w:w="3000" w:type="dxa"/>
          </w:tcPr>
          <w:p>
            <w:r>
              <w:t xml:space="preserve">Web 端要提供同样的可读状态给 PyVCP 等价面板和检测逻辑。</w:t>
            </w:r>
          </w:p>
        </w:tc>
      </w:tr>
      <w:tr>
        <w:tc>
          <w:tcPr>
            <w:tcW w:w="3000" w:type="dxa"/>
          </w:tcPr>
          <w:p>
            <w:r>
              <w:t xml:space="preserve">motion.analog-out-03</w:t>
            </w:r>
          </w:p>
        </w:tc>
        <w:tc>
          <w:tcPr>
            <w:tcW w:w="3000" w:type="dxa"/>
          </w:tcPr>
          <w:p>
            <w:r>
              <w:t xml:space="preserve">通过 M68/MDI 等方式写入，间接控制 kinstype。</w:t>
            </w:r>
          </w:p>
        </w:tc>
        <w:tc>
          <w:tcPr>
            <w:tcW w:w="3000" w:type="dxa"/>
          </w:tcPr>
          <w:p>
            <w:r>
              <w:t xml:space="preserve">Web 端模式切换必须保留“间接驱动”语义，不可直接写最终状态。</w:t>
            </w:r>
          </w:p>
        </w:tc>
      </w:tr>
      <w:tr>
        <w:tc>
          <w:tcPr>
            <w:tcW w:w="3000" w:type="dxa"/>
          </w:tcPr>
          <w:p>
            <w:r>
              <w:t xml:space="preserve">halui.mdi-command-00/01/02</w:t>
            </w:r>
          </w:p>
        </w:tc>
        <w:tc>
          <w:tcPr>
            <w:tcW w:w="3000" w:type="dxa"/>
          </w:tcPr>
          <w:p>
            <w:r>
              <w:t xml:space="preserve">PyVCP 按钮发出的 MDI 入口。</w:t>
            </w:r>
          </w:p>
        </w:tc>
        <w:tc>
          <w:tcPr>
            <w:tcW w:w="3000" w:type="dxa"/>
          </w:tcPr>
          <w:p>
            <w:r>
              <w:t xml:space="preserve">按钮点击后必须先变成命令，再进入状态机。</w:t>
            </w:r>
          </w:p>
        </w:tc>
      </w:tr>
    </w:tbl>
    <w:p>
      <w:r>
        <w:t xml:space="preserve">switchkins.c 的实现说明了一个很重要的行为：模式切换后先清除 use_lastpose，再根据当前模式把对应的 kinstype.is.N 置位。也就是说，Web 仿真不能把“当前模式”当作普通表单状态，它必须是一次完整状态机切换，切换后还要在 UI 上立即反映。</w:t>
      </w:r>
    </w:p>
    <w:p>
      <w:pPr>
        <w:pStyle w:val="Heading2"/>
      </w:pPr>
      <w:r>
        <w:t xml:space="preserve">10.6 UI 与三维模型逻辑</w:t>
      </w:r>
    </w:p>
    <w:p>
      <w:r>
        <w:t xml:space="preserve">axis.py 的行为说明 AXIS 窗口里存在“轴模式”和“关节模式”的切换；当配置处于非 trivkins 或特殊 kinstype 时，按钮和焦点会根据当前运动模式自动切换到关节/轴对应控件。Web 端要对标的不只是布局，还有这个控件激活规则。</w:t>
      </w:r>
    </w:p>
    <w:p>
      <w:r>
        <w:t xml:space="preserve">xyzbc-trt-gui.py 则把 Vismach 模型拆成可响应的 HAL 变换链：tool-offset 作用于刀具，spindle-z 作用于主轴头，tilt-b 作用于倾斜轴，rotate-c 作用于回转台，table-x 和 saddle-y 则驱动横向与纵向运动。这个顺序决定了几何层级关系，所以 Web 端模型必须按同样层级搭建，而不是把每个零件独立摆放。</w:t>
      </w:r>
    </w:p>
    <w:p>
      <w:pPr>
        <w:pStyle w:val="Heading2"/>
      </w:pPr>
      <w:r>
        <w:t xml:space="preserve">10.7 程序执行与同步逻辑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3000" w:type="dxa"/>
          </w:tcPr>
          <w:p>
            <w:r>
              <w:t xml:space="preserve">阶段</w:t>
            </w:r>
          </w:p>
        </w:tc>
        <w:tc>
          <w:tcPr>
            <w:shd w:fill="E2E8F0"/>
            <w:tcW w:w="3000" w:type="dxa"/>
          </w:tcPr>
          <w:p>
            <w:r>
              <w:t xml:space="preserve">逻辑</w:t>
            </w:r>
          </w:p>
        </w:tc>
        <w:tc>
          <w:tcPr>
            <w:shd w:fill="E2E8F0"/>
            <w:tcW w:w="3000" w:type="dxa"/>
          </w:tcPr>
          <w:p>
            <w:r>
              <w:t xml:space="preserve">结果</w:t>
            </w:r>
          </w:p>
        </w:tc>
      </w:tr>
      <w:tr>
        <w:tc>
          <w:tcPr>
            <w:tcW w:w="3000" w:type="dxa"/>
          </w:tcPr>
          <w:p>
            <w:r>
              <w:t xml:space="preserve">预览</w:t>
            </w:r>
          </w:p>
        </w:tc>
        <w:tc>
          <w:tcPr>
            <w:tcW w:w="3000" w:type="dxa"/>
          </w:tcPr>
          <w:p>
            <w:r>
              <w:t xml:space="preserve">读取 xyzbc_switchkins.ngc，在预览区生成 G-code 轨迹和位置采样。</w:t>
            </w:r>
          </w:p>
        </w:tc>
        <w:tc>
          <w:tcPr>
            <w:tcW w:w="3000" w:type="dxa"/>
          </w:tcPr>
          <w:p>
            <w:r>
              <w:t xml:space="preserve">得到 previewPath JSON。</w:t>
            </w:r>
          </w:p>
        </w:tc>
      </w:tr>
      <w:tr>
        <w:tc>
          <w:tcPr>
            <w:tcW w:w="3000" w:type="dxa"/>
          </w:tcPr>
          <w:p>
            <w:r>
              <w:t xml:space="preserve">切换</w:t>
            </w:r>
          </w:p>
        </w:tc>
        <w:tc>
          <w:tcPr>
            <w:tcW w:w="3000" w:type="dxa"/>
          </w:tcPr>
          <w:p>
            <w:r>
              <w:t xml:space="preserve">通过 M428/M429/M430 或等价按钮改变 switchkins 模式，并执行同步命令。</w:t>
            </w:r>
          </w:p>
        </w:tc>
        <w:tc>
          <w:tcPr>
            <w:tcW w:w="3000" w:type="dxa"/>
          </w:tcPr>
          <w:p>
            <w:r>
              <w:t xml:space="preserve">运动学和解释器状态对齐。</w:t>
            </w:r>
          </w:p>
        </w:tc>
      </w:tr>
      <w:tr>
        <w:tc>
          <w:tcPr>
            <w:tcW w:w="3000" w:type="dxa"/>
          </w:tcPr>
          <w:p>
            <w:r>
              <w:t xml:space="preserve">执行</w:t>
            </w:r>
          </w:p>
        </w:tc>
        <w:tc>
          <w:tcPr>
            <w:tcW w:w="3000" w:type="dxa"/>
          </w:tcPr>
          <w:p>
            <w:r>
              <w:t xml:space="preserve">根据当前模式执行程序，同时刷新关节反馈和 TCP 位姿。</w:t>
            </w:r>
          </w:p>
        </w:tc>
        <w:tc>
          <w:tcPr>
            <w:tcW w:w="3000" w:type="dxa"/>
          </w:tcPr>
          <w:p>
            <w:r>
              <w:t xml:space="preserve">得到 executionPath JSON。</w:t>
            </w:r>
          </w:p>
        </w:tc>
      </w:tr>
      <w:tr>
        <w:tc>
          <w:tcPr>
            <w:tcW w:w="3000" w:type="dxa"/>
          </w:tcPr>
          <w:p>
            <w:r>
              <w:t xml:space="preserve">比对</w:t>
            </w:r>
          </w:p>
        </w:tc>
        <w:tc>
          <w:tcPr>
            <w:tcW w:w="3000" w:type="dxa"/>
          </w:tcPr>
          <w:p>
            <w:r>
              <w:t xml:space="preserve">用固定 20 ms 采样周期对比预览和执行曲线。</w:t>
            </w:r>
          </w:p>
        </w:tc>
        <w:tc>
          <w:tcPr>
            <w:tcW w:w="3000" w:type="dxa"/>
          </w:tcPr>
          <w:p>
            <w:r>
              <w:t xml:space="preserve">输出 compare-report.json。</w:t>
            </w:r>
          </w:p>
        </w:tc>
      </w:tr>
    </w:tbl>
    <w:p>
      <w:r>
        <w:t xml:space="preserve">同步逻辑是这个程序最容易被误解的地方：切换模式不是单独改一个 pin 就结束了，必须让解释器和 motion 同步，否则 G-code 看到的坐标语义和 motion 看到的坐标语义会不同。这个要求在文档中已经被固化为“预览路径和执行路径统一采样周期，并在切换时强制同步”。</w:t>
      </w:r>
    </w:p>
    <w:p>
      <w:pPr>
        <w:pStyle w:val="Heading2"/>
      </w:pPr>
      <w:r>
        <w:t xml:space="preserve">10.8 异常和约束逻辑</w:t>
      </w:r>
    </w:p>
    <w:p>
      <w:r>
        <w:t xml:space="preserve">• 如果 motion.switchkins-type 没有连接，只有 type0 默认运动学可用，这属于兼容旧配置的行为。</w:t>
      </w:r>
    </w:p>
    <w:p>
      <w:r>
        <w:t xml:space="preserve">• 如果切换到身份不匹配的运动学类型，程序逻辑必须在 G-code 中先检查 kinstype.is.N 或等价输入，再决定是否继续。</w:t>
      </w:r>
    </w:p>
    <w:p>
      <w:r>
        <w:t xml:space="preserve">• 如果当前系统的坐标偏置、刀补、外部偏置在切换后不一致，必须先清理或重置偏置，再切换模式。</w:t>
      </w:r>
    </w:p>
    <w:p>
      <w:r>
        <w:t xml:space="preserve">• 如果 Web 端和 LinuxCNC 真实系统的采样周期不一致，则即使图形看起来接近，也不能通过对标验收。</w:t>
      </w:r>
    </w:p>
    <w:p>
      <w:r>
        <w:t xml:space="preserve">总的来说，xyzbc-trt 的逻辑不是“一个五轴模型 + 一个预览窗口”，而是“配置驱动的状态机 + 可切换运动学 + HAL 事件 + 三维可视化 + 路径证据”的组合。Web 端要做到完全对标，必须把这五件事统一成一条链。</w:t>
      </w:r>
    </w:p>
    <w:p>
      <w:r>
        <w:br w:type="page"/>
      </w:r>
    </w:p>
    <w:p>
      <w:pPr>
        <w:pStyle w:val="Heading1"/>
      </w:pPr>
      <w:r>
        <w:t xml:space="preserve">11. 开机、急停、回零与执行状态的联锁逻辑</w:t>
      </w:r>
    </w:p>
    <w:p>
      <w:r>
        <w:t xml:space="preserve">这一节专门说明机床状态如何影响程序执行。核心不是某一个按钮，而是 ESTOP、Machine Power、Homing、Task Mode、Interp State、Paused、Auto/MDI/Manual 这些状态共同决定“能不能跑、能不能发 MDI、能不能执行程序、能不能继续暂停中的程序”。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2800" w:type="dxa"/>
          </w:tcPr>
          <w:p>
            <w:r>
              <w:t xml:space="preserve">状态或条件</w:t>
            </w:r>
          </w:p>
        </w:tc>
        <w:tc>
          <w:tcPr>
            <w:shd w:fill="E2E8F0"/>
            <w:tcW w:w="2800" w:type="dxa"/>
          </w:tcPr>
          <w:p>
            <w:r>
              <w:t xml:space="preserve">含义</w:t>
            </w:r>
          </w:p>
        </w:tc>
        <w:tc>
          <w:tcPr>
            <w:shd w:fill="E2E8F0"/>
            <w:tcW w:w="2800" w:type="dxa"/>
          </w:tcPr>
          <w:p>
            <w:r>
              <w:t xml:space="preserve">对执行的影响</w:t>
            </w:r>
          </w:p>
        </w:tc>
      </w:tr>
      <w:tr>
        <w:tc>
          <w:tcPr>
            <w:tcW w:w="2800" w:type="dxa"/>
          </w:tcPr>
          <w:p>
            <w:r>
              <w:t xml:space="preserve">ESTOP</w:t>
            </w:r>
          </w:p>
        </w:tc>
        <w:tc>
          <w:tcPr>
            <w:tcW w:w="2800" w:type="dxa"/>
          </w:tcPr>
          <w:p>
            <w:r>
              <w:t xml:space="preserve">急停被触发，属于最高优先级禁止状态。</w:t>
            </w:r>
          </w:p>
        </w:tc>
        <w:tc>
          <w:tcPr>
            <w:tcW w:w="2800" w:type="dxa"/>
          </w:tcPr>
          <w:p>
            <w:r>
              <w:t xml:space="preserve">不能发运行/MDI/自动执行命令；必须先解除急停。</w:t>
            </w:r>
          </w:p>
        </w:tc>
      </w:tr>
      <w:tr>
        <w:tc>
          <w:tcPr>
            <w:tcW w:w="2800" w:type="dxa"/>
          </w:tcPr>
          <w:p>
            <w:r>
              <w:t xml:space="preserve">Machine Power ON</w:t>
            </w:r>
          </w:p>
        </w:tc>
        <w:tc>
          <w:tcPr>
            <w:tcW w:w="2800" w:type="dxa"/>
          </w:tcPr>
          <w:p>
            <w:r>
              <w:t xml:space="preserve">机床上电并使能轨迹规划。</w:t>
            </w:r>
          </w:p>
        </w:tc>
        <w:tc>
          <w:tcPr>
            <w:tcW w:w="2800" w:type="dxa"/>
          </w:tcPr>
          <w:p>
            <w:r>
              <w:t xml:space="preserve">没有上电时通常不能进入正常执行。</w:t>
            </w:r>
          </w:p>
        </w:tc>
      </w:tr>
      <w:tr>
        <w:tc>
          <w:tcPr>
            <w:tcW w:w="2800" w:type="dxa"/>
          </w:tcPr>
          <w:p>
            <w:r>
              <w:t xml:space="preserve">Homed</w:t>
            </w:r>
          </w:p>
        </w:tc>
        <w:tc>
          <w:tcPr>
            <w:tcW w:w="2800" w:type="dxa"/>
          </w:tcPr>
          <w:p>
            <w:r>
              <w:t xml:space="preserve">各关节完成回零。</w:t>
            </w:r>
          </w:p>
        </w:tc>
        <w:tc>
          <w:tcPr>
            <w:tcW w:w="2800" w:type="dxa"/>
          </w:tcPr>
          <w:p>
            <w:r>
              <w:t xml:space="preserve">未回零时只能做有限的点动或被配置允许的动作；运行 MDI/程序通常需要回零。</w:t>
            </w:r>
          </w:p>
        </w:tc>
      </w:tr>
      <w:tr>
        <w:tc>
          <w:tcPr>
            <w:tcW w:w="2800" w:type="dxa"/>
          </w:tcPr>
          <w:p>
            <w:r>
              <w:t xml:space="preserve">Task Mode = MANUAL</w:t>
            </w:r>
          </w:p>
        </w:tc>
        <w:tc>
          <w:tcPr>
            <w:tcW w:w="2800" w:type="dxa"/>
          </w:tcPr>
          <w:p>
            <w:r>
              <w:t xml:space="preserve">手动模式。</w:t>
            </w:r>
          </w:p>
        </w:tc>
        <w:tc>
          <w:tcPr>
            <w:tcW w:w="2800" w:type="dxa"/>
          </w:tcPr>
          <w:p>
            <w:r>
              <w:t xml:space="preserve">适合回零、点动、Touch Off、手动辅助动作；不适合直接跑自动程序。</w:t>
            </w:r>
          </w:p>
        </w:tc>
      </w:tr>
      <w:tr>
        <w:tc>
          <w:tcPr>
            <w:tcW w:w="2800" w:type="dxa"/>
          </w:tcPr>
          <w:p>
            <w:r>
              <w:t xml:space="preserve">Task Mode = MDI</w:t>
            </w:r>
          </w:p>
        </w:tc>
        <w:tc>
          <w:tcPr>
            <w:tcW w:w="2800" w:type="dxa"/>
          </w:tcPr>
          <w:p>
            <w:r>
              <w:t xml:space="preserve">手动数据输入模式。</w:t>
            </w:r>
          </w:p>
        </w:tc>
        <w:tc>
          <w:tcPr>
            <w:tcW w:w="2800" w:type="dxa"/>
          </w:tcPr>
          <w:p>
            <w:r>
              <w:t xml:space="preserve">允许执行单行命令或小段命令，但仍受 ESTOP/上电/回零/解释器空闲限制。</w:t>
            </w:r>
          </w:p>
        </w:tc>
      </w:tr>
      <w:tr>
        <w:tc>
          <w:tcPr>
            <w:tcW w:w="2800" w:type="dxa"/>
          </w:tcPr>
          <w:p>
            <w:r>
              <w:t xml:space="preserve">Task Mode = AUTO</w:t>
            </w:r>
          </w:p>
        </w:tc>
        <w:tc>
          <w:tcPr>
            <w:tcW w:w="2800" w:type="dxa"/>
          </w:tcPr>
          <w:p>
            <w:r>
              <w:t xml:space="preserve">自动模式。</w:t>
            </w:r>
          </w:p>
        </w:tc>
        <w:tc>
          <w:tcPr>
            <w:tcW w:w="2800" w:type="dxa"/>
          </w:tcPr>
          <w:p>
            <w:r>
              <w:t xml:space="preserve">允许加载并运行 G-code 文件、单步、暂停、恢复、停止。</w:t>
            </w:r>
          </w:p>
        </w:tc>
      </w:tr>
      <w:tr>
        <w:tc>
          <w:tcPr>
            <w:tcW w:w="2800" w:type="dxa"/>
          </w:tcPr>
          <w:p>
            <w:r>
              <w:t xml:space="preserve">Interp Idle</w:t>
            </w:r>
          </w:p>
        </w:tc>
        <w:tc>
          <w:tcPr>
            <w:tcW w:w="2800" w:type="dxa"/>
          </w:tcPr>
          <w:p>
            <w:r>
              <w:t xml:space="preserve">解释器空闲。</w:t>
            </w:r>
          </w:p>
        </w:tc>
        <w:tc>
          <w:tcPr>
            <w:tcW w:w="2800" w:type="dxa"/>
          </w:tcPr>
          <w:p>
            <w:r>
              <w:t xml:space="preserve">MDI 或启动新的自动程序前通常必须空闲。</w:t>
            </w:r>
          </w:p>
        </w:tc>
      </w:tr>
      <w:tr>
        <w:tc>
          <w:tcPr>
            <w:tcW w:w="2800" w:type="dxa"/>
          </w:tcPr>
          <w:p>
            <w:r>
              <w:t xml:space="preserve">Paused</w:t>
            </w:r>
          </w:p>
        </w:tc>
        <w:tc>
          <w:tcPr>
            <w:tcW w:w="2800" w:type="dxa"/>
          </w:tcPr>
          <w:p>
            <w:r>
              <w:t xml:space="preserve">程序暂停。</w:t>
            </w:r>
          </w:p>
        </w:tc>
        <w:tc>
          <w:tcPr>
            <w:tcW w:w="2800" w:type="dxa"/>
          </w:tcPr>
          <w:p>
            <w:r>
              <w:t xml:space="preserve">可以恢复、停止，某些界面允许在暂停态下做受限补位或回退。</w:t>
            </w:r>
          </w:p>
        </w:tc>
      </w:tr>
    </w:tbl>
    <w:p>
      <w:r>
        <w:t xml:space="preserve">LinuxCNC 的状态判断在 Python 接口里是明确的：发 MDI 前至少要满足“未急停、已上电、全部关节已回零、解释器空闲、模式是 MDI”；运行程序前也要满足相应条件。AXIS 界面把这些限制做得比较“宽”，会自动切换到所需模式，但本质上仍然是同一组状态联锁。</w:t>
      </w:r>
    </w:p>
    <w:p>
      <w:r>
        <w:t xml:space="preserve">对于本项目的 Web 仿真，这意味着：按钮是否可点、命令是否被执行、预览和执行是否允许开始，不能由前端自己臆造，而必须由一个统一状态机决定。</w:t>
      </w:r>
    </w:p>
    <w:p>
      <w:pPr>
        <w:pStyle w:val="Heading2"/>
      </w:pPr>
      <w:r>
        <w:t xml:space="preserve">11.1 典型状态流转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2800" w:type="dxa"/>
          </w:tcPr>
          <w:p>
            <w:r>
              <w:t xml:space="preserve">阶段</w:t>
            </w:r>
          </w:p>
        </w:tc>
        <w:tc>
          <w:tcPr>
            <w:shd w:fill="E2E8F0"/>
            <w:tcW w:w="2800" w:type="dxa"/>
          </w:tcPr>
          <w:p>
            <w:r>
              <w:t xml:space="preserve">典型动作</w:t>
            </w:r>
          </w:p>
        </w:tc>
        <w:tc>
          <w:tcPr>
            <w:shd w:fill="E2E8F0"/>
            <w:tcW w:w="2800" w:type="dxa"/>
          </w:tcPr>
          <w:p>
            <w:r>
              <w:t xml:space="preserve">允许的下一步</w:t>
            </w:r>
          </w:p>
        </w:tc>
      </w:tr>
      <w:tr>
        <w:tc>
          <w:tcPr>
            <w:tcW w:w="2800" w:type="dxa"/>
          </w:tcPr>
          <w:p>
            <w:r>
              <w:t xml:space="preserve">上电前</w:t>
            </w:r>
          </w:p>
        </w:tc>
        <w:tc>
          <w:tcPr>
            <w:tcW w:w="2800" w:type="dxa"/>
          </w:tcPr>
          <w:p>
            <w:r>
              <w:t xml:space="preserve">ESTOP 解除前的初始化。</w:t>
            </w:r>
          </w:p>
        </w:tc>
        <w:tc>
          <w:tcPr>
            <w:tcW w:w="2800" w:type="dxa"/>
          </w:tcPr>
          <w:p>
            <w:r>
              <w:t xml:space="preserve">只能显示状态，不能执行加工。</w:t>
            </w:r>
          </w:p>
        </w:tc>
      </w:tr>
      <w:tr>
        <w:tc>
          <w:tcPr>
            <w:tcW w:w="2800" w:type="dxa"/>
          </w:tcPr>
          <w:p>
            <w:r>
              <w:t xml:space="preserve">解除急停</w:t>
            </w:r>
          </w:p>
        </w:tc>
        <w:tc>
          <w:tcPr>
            <w:tcW w:w="2800" w:type="dxa"/>
          </w:tcPr>
          <w:p>
            <w:r>
              <w:t xml:space="preserve">ESTOP RESET。</w:t>
            </w:r>
          </w:p>
        </w:tc>
        <w:tc>
          <w:tcPr>
            <w:tcW w:w="2800" w:type="dxa"/>
          </w:tcPr>
          <w:p>
            <w:r>
              <w:t xml:space="preserve">可以请求 Machine Power ON。</w:t>
            </w:r>
          </w:p>
        </w:tc>
      </w:tr>
      <w:tr>
        <w:tc>
          <w:tcPr>
            <w:tcW w:w="2800" w:type="dxa"/>
          </w:tcPr>
          <w:p>
            <w:r>
              <w:t xml:space="preserve">上电</w:t>
            </w:r>
          </w:p>
        </w:tc>
        <w:tc>
          <w:tcPr>
            <w:tcW w:w="2800" w:type="dxa"/>
          </w:tcPr>
          <w:p>
            <w:r>
              <w:t xml:space="preserve">Machine Power ON。</w:t>
            </w:r>
          </w:p>
        </w:tc>
        <w:tc>
          <w:tcPr>
            <w:tcW w:w="2800" w:type="dxa"/>
          </w:tcPr>
          <w:p>
            <w:r>
              <w:t xml:space="preserve">可以回零、可视情况进入手动或 MDI。</w:t>
            </w:r>
          </w:p>
        </w:tc>
      </w:tr>
      <w:tr>
        <w:tc>
          <w:tcPr>
            <w:tcW w:w="2800" w:type="dxa"/>
          </w:tcPr>
          <w:p>
            <w:r>
              <w:t xml:space="preserve">回零</w:t>
            </w:r>
          </w:p>
        </w:tc>
        <w:tc>
          <w:tcPr>
            <w:tcW w:w="2800" w:type="dxa"/>
          </w:tcPr>
          <w:p>
            <w:r>
              <w:t xml:space="preserve">Home All / 单轴 Homing。</w:t>
            </w:r>
          </w:p>
        </w:tc>
        <w:tc>
          <w:tcPr>
            <w:tcW w:w="2800" w:type="dxa"/>
          </w:tcPr>
          <w:p>
            <w:r>
              <w:t xml:space="preserve">全部回零后，自动/MDI 执行条件才完整。</w:t>
            </w:r>
          </w:p>
        </w:tc>
      </w:tr>
      <w:tr>
        <w:tc>
          <w:tcPr>
            <w:tcW w:w="2800" w:type="dxa"/>
          </w:tcPr>
          <w:p>
            <w:r>
              <w:t xml:space="preserve">切换模式</w:t>
            </w:r>
          </w:p>
        </w:tc>
        <w:tc>
          <w:tcPr>
            <w:tcW w:w="2800" w:type="dxa"/>
          </w:tcPr>
          <w:p>
            <w:r>
              <w:t xml:space="preserve">MANUAL / MDI / AUTO。</w:t>
            </w:r>
          </w:p>
        </w:tc>
        <w:tc>
          <w:tcPr>
            <w:tcW w:w="2800" w:type="dxa"/>
          </w:tcPr>
          <w:p>
            <w:r>
              <w:t xml:space="preserve">可按模式开始点动、发 MDI、或运行程序。</w:t>
            </w:r>
          </w:p>
        </w:tc>
      </w:tr>
      <w:tr>
        <w:tc>
          <w:tcPr>
            <w:tcW w:w="2800" w:type="dxa"/>
          </w:tcPr>
          <w:p>
            <w:r>
              <w:t xml:space="preserve">运行中</w:t>
            </w:r>
          </w:p>
        </w:tc>
        <w:tc>
          <w:tcPr>
            <w:tcW w:w="2800" w:type="dxa"/>
          </w:tcPr>
          <w:p>
            <w:r>
              <w:t xml:space="preserve">AUTO RUN。</w:t>
            </w:r>
          </w:p>
        </w:tc>
        <w:tc>
          <w:tcPr>
            <w:tcW w:w="2800" w:type="dxa"/>
          </w:tcPr>
          <w:p>
            <w:r>
              <w:t xml:space="preserve">可 Pause、Stop、Step 或 Resume。</w:t>
            </w:r>
          </w:p>
        </w:tc>
      </w:tr>
      <w:tr>
        <w:tc>
          <w:tcPr>
            <w:tcW w:w="2800" w:type="dxa"/>
          </w:tcPr>
          <w:p>
            <w:r>
              <w:t xml:space="preserve">暂停中</w:t>
            </w:r>
          </w:p>
        </w:tc>
        <w:tc>
          <w:tcPr>
            <w:tcW w:w="2800" w:type="dxa"/>
          </w:tcPr>
          <w:p>
            <w:r>
              <w:t xml:space="preserve">AUTO PAUSE。</w:t>
            </w:r>
          </w:p>
        </w:tc>
        <w:tc>
          <w:tcPr>
            <w:tcW w:w="2800" w:type="dxa"/>
          </w:tcPr>
          <w:p>
            <w:r>
              <w:t xml:space="preserve">可 Resume 或 Stop；某些界面允许受限补位。</w:t>
            </w:r>
          </w:p>
        </w:tc>
      </w:tr>
    </w:tbl>
    <w:p>
      <w:pPr>
        <w:pStyle w:val="Heading2"/>
      </w:pPr>
      <w:r>
        <w:t xml:space="preserve">11.2 对 XYZBC 五轴程序的具体影响</w:t>
      </w:r>
    </w:p>
    <w:p>
      <w:r>
        <w:t xml:space="preserve">xyzbc-trt 的默认程序 `xyzbc_switchkins.ngc` 不是单纯的路径文件，它还演示了 switchkins 切换逻辑。因此在分析程序执行时，必须考虑状态切换的前提条件：急停解除、机器上电、关节回零、模式与解释器状态匹配。尤其是 M428/M429/M430 这样的切换命令，不能在解释器忙、状态未同步或不在合适模式时随意插入。</w:t>
      </w:r>
    </w:p>
    <w:p>
      <w:r>
        <w:t xml:space="preserve">如果机器处于 ESTOP 或未上电，那么即使 UI 看起来加载了程序，也不能真正开始执行。若未回零，某些运动限制还未生效或未完整生效；如果是 identity 运动学，则回零和点动可能与 XYZBC 模式下的坐标解释不同，UI 必须明确呈现当前 kinstype。</w:t>
      </w:r>
    </w:p>
    <w:p>
      <w:pPr>
        <w:pStyle w:val="Heading2"/>
      </w:pPr>
      <w:r>
        <w:t xml:space="preserve">11.3 Web 端需要实现的联锁规则</w:t>
      </w:r>
    </w:p>
    <w:tbl>
      <w:tblPr>
        <w:tblW w:w="0" w:type="auto"/>
        <w:tblBorders>
          <w:top w:val="single" w:sz="4" w:color="CBD5E1"/>
          <w:left w:val="single" w:sz="4" w:color="CBD5E1"/>
          <w:bottom w:val="single" w:sz="4" w:color="CBD5E1"/>
          <w:right w:val="single" w:sz="4" w:color="CBD5E1"/>
          <w:insideH w:val="single" w:sz="4" w:color="CBD5E1"/>
          <w:insideV w:val="single" w:sz="4" w:color="CBD5E1"/>
        </w:tblBorders>
      </w:tblPr>
      <w:tr>
        <w:tc>
          <w:tcPr>
            <w:shd w:fill="E2E8F0"/>
            <w:tcW w:w="2800" w:type="dxa"/>
          </w:tcPr>
          <w:p>
            <w:r>
              <w:t xml:space="preserve">Web 控件</w:t>
            </w:r>
          </w:p>
        </w:tc>
        <w:tc>
          <w:tcPr>
            <w:shd w:fill="E2E8F0"/>
            <w:tcW w:w="2800" w:type="dxa"/>
          </w:tcPr>
          <w:p>
            <w:r>
              <w:t xml:space="preserve">可用条件</w:t>
            </w:r>
          </w:p>
        </w:tc>
        <w:tc>
          <w:tcPr>
            <w:shd w:fill="E2E8F0"/>
            <w:tcW w:w="2800" w:type="dxa"/>
          </w:tcPr>
          <w:p>
            <w:r>
              <w:t xml:space="preserve">禁用时表现</w:t>
            </w:r>
          </w:p>
        </w:tc>
      </w:tr>
      <w:tr>
        <w:tc>
          <w:tcPr>
            <w:tcW w:w="2800" w:type="dxa"/>
          </w:tcPr>
          <w:p>
            <w:r>
              <w:t xml:space="preserve">急停释放按钮</w:t>
            </w:r>
          </w:p>
        </w:tc>
        <w:tc>
          <w:tcPr>
            <w:tcW w:w="2800" w:type="dxa"/>
          </w:tcPr>
          <w:p>
            <w:r>
              <w:t xml:space="preserve">当前处于 ESTOP。</w:t>
            </w:r>
          </w:p>
        </w:tc>
        <w:tc>
          <w:tcPr>
            <w:tcW w:w="2800" w:type="dxa"/>
          </w:tcPr>
          <w:p>
            <w:r>
              <w:t xml:space="preserve">显示为不可执行或已触发状态。</w:t>
            </w:r>
          </w:p>
        </w:tc>
      </w:tr>
      <w:tr>
        <w:tc>
          <w:tcPr>
            <w:tcW w:w="2800" w:type="dxa"/>
          </w:tcPr>
          <w:p>
            <w:r>
              <w:t xml:space="preserve">上电按钮</w:t>
            </w:r>
          </w:p>
        </w:tc>
        <w:tc>
          <w:tcPr>
            <w:tcW w:w="2800" w:type="dxa"/>
          </w:tcPr>
          <w:p>
            <w:r>
              <w:t xml:space="preserve">急停已解除。</w:t>
            </w:r>
          </w:p>
        </w:tc>
        <w:tc>
          <w:tcPr>
            <w:tcW w:w="2800" w:type="dxa"/>
          </w:tcPr>
          <w:p>
            <w:r>
              <w:t xml:space="preserve">急停未解除时禁止上电。</w:t>
            </w:r>
          </w:p>
        </w:tc>
      </w:tr>
      <w:tr>
        <w:tc>
          <w:tcPr>
            <w:tcW w:w="2800" w:type="dxa"/>
          </w:tcPr>
          <w:p>
            <w:r>
              <w:t xml:space="preserve">回零按钮</w:t>
            </w:r>
          </w:p>
        </w:tc>
        <w:tc>
          <w:tcPr>
            <w:tcW w:w="2800" w:type="dxa"/>
          </w:tcPr>
          <w:p>
            <w:r>
              <w:t xml:space="preserve">机器已上电，且对应关节未回零或允许重复回零。</w:t>
            </w:r>
          </w:p>
        </w:tc>
        <w:tc>
          <w:tcPr>
            <w:tcW w:w="2800" w:type="dxa"/>
          </w:tcPr>
          <w:p>
            <w:r>
              <w:t xml:space="preserve">未上电时不允许回零。</w:t>
            </w:r>
          </w:p>
        </w:tc>
      </w:tr>
      <w:tr>
        <w:tc>
          <w:tcPr>
            <w:tcW w:w="2800" w:type="dxa"/>
          </w:tcPr>
          <w:p>
            <w:r>
              <w:t xml:space="preserve">MDI 输入框</w:t>
            </w:r>
          </w:p>
        </w:tc>
        <w:tc>
          <w:tcPr>
            <w:tcW w:w="2800" w:type="dxa"/>
          </w:tcPr>
          <w:p>
            <w:r>
              <w:t xml:space="preserve">非 ESTOP、已上电、已回零、解释器空闲、模式为 MDI。</w:t>
            </w:r>
          </w:p>
        </w:tc>
        <w:tc>
          <w:tcPr>
            <w:tcW w:w="2800" w:type="dxa"/>
          </w:tcPr>
          <w:p>
            <w:r>
              <w:t xml:space="preserve">给出原因说明，不发送命令。</w:t>
            </w:r>
          </w:p>
        </w:tc>
      </w:tr>
      <w:tr>
        <w:tc>
          <w:tcPr>
            <w:tcW w:w="2800" w:type="dxa"/>
          </w:tcPr>
          <w:p>
            <w:r>
              <w:t xml:space="preserve">运行/自动按钮</w:t>
            </w:r>
          </w:p>
        </w:tc>
        <w:tc>
          <w:tcPr>
            <w:tcW w:w="2800" w:type="dxa"/>
          </w:tcPr>
          <w:p>
            <w:r>
              <w:t xml:space="preserve">非 ESTOP、已上电、已回零、文件已加载且解释器空闲。</w:t>
            </w:r>
          </w:p>
        </w:tc>
        <w:tc>
          <w:tcPr>
            <w:tcW w:w="2800" w:type="dxa"/>
          </w:tcPr>
          <w:p>
            <w:r>
              <w:t xml:space="preserve">程序不可启动。</w:t>
            </w:r>
          </w:p>
        </w:tc>
      </w:tr>
      <w:tr>
        <w:tc>
          <w:tcPr>
            <w:tcW w:w="2800" w:type="dxa"/>
          </w:tcPr>
          <w:p>
            <w:r>
              <w:t xml:space="preserve">暂停/继续</w:t>
            </w:r>
          </w:p>
        </w:tc>
        <w:tc>
          <w:tcPr>
            <w:tcW w:w="2800" w:type="dxa"/>
          </w:tcPr>
          <w:p>
            <w:r>
              <w:t xml:space="preserve">程序正在运行或已暂停。</w:t>
            </w:r>
          </w:p>
        </w:tc>
        <w:tc>
          <w:tcPr>
            <w:tcW w:w="2800" w:type="dxa"/>
          </w:tcPr>
          <w:p>
            <w:r>
              <w:t xml:space="preserve">非运行态时禁用。</w:t>
            </w:r>
          </w:p>
        </w:tc>
      </w:tr>
      <w:tr>
        <w:tc>
          <w:tcPr>
            <w:tcW w:w="2800" w:type="dxa"/>
          </w:tcPr>
          <w:p>
            <w:r>
              <w:t xml:space="preserve">switchkins 切换按钮</w:t>
            </w:r>
          </w:p>
        </w:tc>
        <w:tc>
          <w:tcPr>
            <w:tcW w:w="2800" w:type="dxa"/>
          </w:tcPr>
          <w:p>
            <w:r>
              <w:t xml:space="preserve">应避免在程序执行中切换；若允许必须先同步并受限处理。</w:t>
            </w:r>
          </w:p>
        </w:tc>
        <w:tc>
          <w:tcPr>
            <w:tcW w:w="2800" w:type="dxa"/>
          </w:tcPr>
          <w:p>
            <w:r>
              <w:t xml:space="preserve">运行中直接切换应提示风险或禁止。</w:t>
            </w:r>
          </w:p>
        </w:tc>
      </w:tr>
    </w:tbl>
    <w:p>
      <w:pPr>
        <w:pStyle w:val="Heading2"/>
      </w:pPr>
      <w:r>
        <w:t xml:space="preserve">11.4 与证据 JSON 的关系</w:t>
      </w:r>
    </w:p>
    <w:p>
      <w:r>
        <w:t xml:space="preserve">为了让真实 LinuxCNC 与 Web 仿真的行为可比，证据 JSON 不能只记录路径点，还要记录机床状态。至少要包含 `taskState`、`taskMode`、`interpState`、`paused`、`estop`、`enabled`、`homed`、`kinstype` 和按钮可用性。这样才能解释“为什么这一次能跑、那一次不能跑”。</w:t>
      </w:r>
    </w:p>
    <w:p>
      <w:r>
        <w:t xml:space="preserve">例如：若 `estop=true`，那么 previewPath 也许还能生成，但 executionPath 必须为空或者标记为 blocked；若 `homed` 未满足，则 manual/jog 可以存在，但 auto/mdi/run 不能开始；若 `interp_state != INTERP_IDLE`，则 MDI 不应该再进入。</w:t>
      </w:r>
    </w:p>
    <w:p>
      <w:pPr>
        <w:pStyle w:val="Heading2"/>
      </w:pPr>
      <w:r>
        <w:t xml:space="preserve">11.5 对本项目的落地结论</w:t>
      </w:r>
    </w:p>
    <w:p>
      <w:r>
        <w:t xml:space="preserve">本项目的 Web 仿真要完全对标 `xyzbc-trt`，不能只做“路径看起来一样”。必须同时复刻状态机联锁：开机、急停、回零、模式、解释器、暂停与恢复，共同决定后续执行是否允许。否则 Web 端即使曲线绘得对，也无法说明它是 LinuxCNC 真实逻辑的等价实现。</w:t>
      </w:r>
    </w:p>
    <w:sectPr>
      <w:pgSz w:w="11906" w:h="16838"/>
      <w:pgMar w:top="1020" w:right="900" w:bottom="1020" w:left="90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eastAsia="Noto Sans CJK SC"/>
        <w:sz w:val="22"/>
        <w:szCs w:val="22"/>
      </w:rPr>
    </w:r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240"/>
    </w:pPr>
    <w:rPr>
      <w:b/>
      <w:sz w:val="48"/>
      <w:szCs w:val="48"/>
    </w:rPr>
  </w:style>
  <w:style w:type="paragraph" w:styleId="Heading1">
    <w:name w:val="heading 1"/>
    <w:basedOn w:val="Normal"/>
    <w:next w:val="Normal"/>
    <w:qFormat/>
    <w:pPr>
      <w:spacing w:before="360" w:after="160"/>
      <w:outlineLvl w:val="0"/>
    </w:pPr>
    <w:rPr>
      <w:b/>
      <w:color w:val="0F172A"/>
      <w:sz w:val="34"/>
      <w:szCs w:val="34"/>
    </w:rPr>
  </w:style>
  <w:style w:type="paragraph" w:styleId="Heading2">
    <w:name w:val="heading 2"/>
    <w:basedOn w:val="Normal"/>
    <w:next w:val="Normal"/>
    <w:qFormat/>
    <w:pPr>
      <w:spacing w:before="260" w:after="120"/>
      <w:outlineLvl w:val="1"/>
    </w:pPr>
    <w:rPr>
      <w:b/>
      <w:color w:val="1E293B"/>
      <w:sz w:val="27"/>
      <w:szCs w:val="27"/>
    </w:rPr>
  </w:style>
</w:styles>
</file>

<file path=word/_rels/document.xml.rels><?xml version="1.0" encoding="UTF-8" standalone="yes"?><Relationships xmlns="http://schemas.openxmlformats.org/package/2006/relationships"><Relationship Id="rStyle" Type="http://schemas.openxmlformats.org/officeDocument/2006/relationships/styles" Target="styles.xml"/><Relationship Id="rNum" Type="http://schemas.openxmlformats.org/officeDocument/2006/relationships/numbering" Target="numbering.xml"/><Relationship Id="rId1" Type="http://schemas.openxmlformats.org/officeDocument/2006/relationships/image" Target="media/xyzbc-trt-axis-window.png"/><Relationship Id="rId2" Type="http://schemas.openxmlformats.org/officeDocument/2006/relationships/image" Target="media/xyzbc-trt-desktop.png"/><Relationship Id="rId3" Type="http://schemas.openxmlformats.org/officeDocument/2006/relationships/image" Target="media/xyzbc-trt-web-architecture.png"/><Relationship Id="rId4" Type="http://schemas.openxmlformats.org/officeDocument/2006/relationships/image" Target="media/xyzbc-trt-json-compare-flow.png"/><Relationship Id="rId5" Type="http://schemas.openxmlformats.org/officeDocument/2006/relationships/image" Target="media/xyzbc-trt-logic-map.png"/></Relationships>
</file>