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jc w:val="center"/>
        <w:spacing w:before="900" w:after="100"/>
      </w:pPr>
      <w:r>
        <w:rPr>
          <w:rFonts w:ascii="微软雅黑" w:hAnsi="微软雅黑" w:eastAsia="微软雅黑"/>
          <w:color w:val="666666"/>
          <w:sz w:val="28"/>
          <w:szCs w:val="28"/>
        </w:rPr>
        <w:t xml:space="preserve">大连元利流体技术有限公司</w:t>
      </w:r>
    </w:p>
    <w:p>
      <w:pPr>
        <w:jc w:val="center"/>
        <w:spacing w:before="850" w:after="160"/>
      </w:pPr>
      <w:r>
        <w:rPr>
          <w:rFonts w:ascii="微软雅黑" w:hAnsi="微软雅黑" w:eastAsia="微软雅黑"/>
          <w:b/>
          <w:color w:val="17365D"/>
          <w:sz w:val="56"/>
          <w:szCs w:val="56"/>
        </w:rPr>
        <w:t xml:space="preserve">MES 测试环境接管报告</w:t>
      </w:r>
    </w:p>
    <w:p>
      <w:pPr>
        <w:jc w:val="center"/>
        <w:spacing w:after="900"/>
      </w:pPr>
      <w:r>
        <w:rPr>
          <w:rFonts w:ascii="微软雅黑" w:hAnsi="微软雅黑" w:eastAsia="微软雅黑"/>
          <w:color w:val="1F4E78"/>
          <w:sz w:val="28"/>
          <w:szCs w:val="28"/>
        </w:rPr>
        <w:t xml:space="preserve">生产环境接管准备基线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2F0D9"/>
          </w:tcPr>
          <w:p>
            <w:pPr>
              <w:spacing w:after="80"/>
            </w:pPr>
            <w:r>
              <w:rPr>
                <w:rFonts w:ascii="微软雅黑" w:hAnsi="微软雅黑" w:eastAsia="微软雅黑"/>
                <w:b/>
                <w:color w:val="548235"/>
                <w:sz w:val="22"/>
                <w:szCs w:val="22"/>
              </w:rPr>
              <w:t xml:space="preserve">接管结论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测试环境已完成前端、MES 接口、数据库、只读外部集成、备份恢复与安全基线的受控接管，可作为后续生产环境接管的演练环境。</w:t>
            </w:r>
          </w:p>
        </w:tc>
      </w:tr>
    </w:tbl>
    <w:p>
      <w:pPr>
        <w:spacing w:after="400"/>
      </w:pPr>
      <w:r>
        <w:rPr>
          <w:rFonts w:ascii="宋体" w:hAnsi="宋体" w:eastAsia="宋体"/>
        </w:rPr>
        <w:t xml:space="preserve"/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200"/>
        <w:gridCol w:w="6800"/>
      </w:tblGrid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文档编号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YL-MES-TAKEOVER-TEST-20260725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文档版本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V1.1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环境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测试环境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报告日期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2026-07-25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文档状态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正式接管报告</w:t>
            </w:r>
          </w:p>
        </w:tc>
      </w:tr>
      <w:tr>
        <w:trPr>
          <w:cantSplit/>
        </w:trPr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保密级别</w:t>
            </w:r>
          </w:p>
        </w:tc>
        <w:tc>
          <w:tcPr>
            <w:tcW w:w="6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内部资料</w:t>
            </w:r>
          </w:p>
        </w:tc>
      </w:tr>
    </w:tbl>
    <w:p>
      <w:pPr>
        <w:jc w:val="center"/>
        <w:spacing w:before="500"/>
      </w:pPr>
      <w:r>
        <w:rPr>
          <w:rFonts w:ascii="宋体" w:hAnsi="宋体" w:eastAsia="宋体"/>
          <w:color w:val="666666"/>
          <w:sz w:val="18"/>
          <w:szCs w:val="18"/>
        </w:rPr>
        <w:t xml:space="preserve">本报告不包含账号、密码、Token 或生产业务明细。</w:t>
      </w:r>
    </w:p>
    <w:p>
      <w:r>
        <w:br w:type="page"/>
      </w:r>
    </w:p>
    <w:p>
      <w:pPr>
        <w:pStyle w:val="Heading1"/>
        <w:keepNext/>
      </w:pPr>
      <w:r>
        <w:rPr>
          <w:rFonts w:ascii="宋体" w:hAnsi="宋体" w:eastAsia="宋体"/>
        </w:rPr>
        <w:t xml:space="preserve">文档控制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200"/>
        <w:gridCol w:w="1600"/>
        <w:gridCol w:w="2000"/>
        <w:gridCol w:w="4200"/>
      </w:tblGrid>
      <w:tr>
        <w:trPr>
          <w:tblHeader/>
          <w:cantSplit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版本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日期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编制/维护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变更说明</w:t>
            </w:r>
          </w:p>
        </w:tc>
      </w:tr>
      <w:tr>
        <w:trPr>
          <w:cantSplit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V1.0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2026-07-25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接管维护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首次形成测试环境接管报告</w:t>
            </w:r>
          </w:p>
        </w:tc>
      </w:tr>
      <w:tr>
        <w:trPr>
          <w:cantSplit/>
        </w:trPr>
        <w:tc>
          <w:tcPr>
            <w:tcW w:w="1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V1.1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2026-07-25</w:t>
            </w:r>
          </w:p>
        </w:tc>
        <w:tc>
          <w:tcPr>
            <w:tcW w:w="2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接管维护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修复部分富文本 XML 被显示为普通文字的问题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审批与分发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2200"/>
        <w:gridCol w:w="3400"/>
        <w:gridCol w:w="16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角色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姓名/部门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确认内容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状态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业务模块范围及验收口径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运维负责人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环境、发布、备份和回滚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信息安全负责人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账号、网络、证书和审计要求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生产环境负责人</w:t>
            </w:r>
          </w:p>
        </w:tc>
        <w:tc>
          <w:tcPr>
            <w:tcW w:w="2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生产接管窗口和授权边界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待签字</w:t>
            </w:r>
          </w:p>
        </w:tc>
      </w:tr>
    </w:tbl>
    <w:p>
      <w:pPr>
        <w:pStyle w:val="Heading1"/>
        <w:keepNext/>
      </w:pPr>
      <w:r>
        <w:rPr>
          <w:rFonts w:ascii="宋体" w:hAnsi="宋体" w:eastAsia="宋体"/>
        </w:rPr>
        <w:t xml:space="preserve">目录</w:t>
      </w:r>
    </w:p>
    <w:p>
      <w:pPr>
        <w:spacing w:after="180"/>
      </w:pPr>
      <w:fldSimple w:instr="TOC \o &quot;1-3&quot; \h \z \u">
        <w:r>
          <w:rPr>
            <w:rFonts w:eastAsia="宋体"/>
            <w:color w:val="666666"/>
            <w:sz w:val="20"/>
          </w:rPr>
          <w:t>目录将在打开文档时自动更新</w:t>
        </w:r>
      </w:fldSimple>
    </w:p>
    <w:p>
      <w:r>
        <w:br w:type="page"/>
      </w:r>
    </w:p>
    <w:p>
      <w:pPr>
        <w:pStyle w:val="Heading1"/>
        <w:keepNext/>
      </w:pPr>
      <w:r>
        <w:rPr>
          <w:rFonts w:ascii="宋体" w:hAnsi="宋体" w:eastAsia="宋体"/>
        </w:rPr>
        <w:t xml:space="preserve">1. 文档目的与接管结论</w:t>
      </w:r>
    </w:p>
    <w:p>
      <w:pPr>
        <w:spacing w:after="180" w:line="360" w:lineRule="auto"/>
        <w:ind w:firstLine="420"/>
      </w:pPr>
      <w:r>
        <w:rPr>
          <w:rFonts w:ascii="宋体" w:hAnsi="宋体" w:eastAsia="宋体"/>
        </w:rPr>
        <w:t xml:space="preserve">本报告用于固化 MES 测试环境的实际接管状态、验证证据、运维能力和风险边界，并作为后续生产环境接管方案、演练和审批的输入。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2F0D9"/>
          </w:tcPr>
          <w:p>
            <w:pPr>
              <w:spacing w:after="80"/>
            </w:pPr>
            <w:r>
              <w:rPr>
                <w:rFonts w:ascii="微软雅黑" w:hAnsi="微软雅黑" w:eastAsia="微软雅黑"/>
                <w:b/>
                <w:color w:val="548235"/>
                <w:sz w:val="22"/>
                <w:szCs w:val="22"/>
              </w:rPr>
              <w:t xml:space="preserve">总体判定：受控接管完成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测试前端已真实部署，MES 接口和数据库可管理，数据库恢复演练已通过，关键安全问题已整改，九个核心模块只读冒烟全部通过。当前环境可以承担日常诊断、受控变更、发布回归和生产接管演练。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1.1 接管状态摘要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900"/>
        <w:gridCol w:w="1700"/>
        <w:gridCol w:w="5400"/>
      </w:tblGrid>
      <w:tr>
        <w:trPr>
          <w:tblHeader/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领域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状态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结论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前端代码与部署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构建成功，IIS 10012 已部署并可访问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通用接口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登录、菜单、权限和只读过程调用通过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测试数据库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结构诊断、脚本变更、回滚和恢复演练通过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集成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只读接管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VPN 可达，语义 GET 实测通过，POST/PATCH 强制阻止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集成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受限只读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代理端口可达；当前无安全 GET 验收端点，库存任务写调用全部阻止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核心后端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发布物接管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维护 IIS、配置和现有发布物；当前不修改核心 DLL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安全基线</w:t>
            </w:r>
          </w:p>
        </w:tc>
        <w:tc>
          <w:tcPr>
            <w:tcW w:w="1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部分完成</w:t>
            </w:r>
          </w:p>
        </w:tc>
        <w:tc>
          <w:tcPr>
            <w:tcW w:w="5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密码响应、Cookie 和目录浏览已整改；证书与服务账号仍待处理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2. 接管范围与边界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2.1 已纳入接管范围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Vue 2 管理前端代码、构建流程、运行配置和 IIS 前端站点。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MESCommonBase.ashx 通用接口的运行状态、配置、日志和已部署处理器。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 SQL Server 2019 中 YL_MESDB 的结构、存储过程、索引、备份和恢复。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MES 登录、角色菜单、系统、工艺、计划、生产、质量、设备、异常、销售和看板查询链路。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B1/TM 代理的网络可用性和测试环境只读保护。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WinRM、IIS、部署目录、证书、目录浏览和防火墙等运维基线。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2.2 明确边界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不在测试或生产环境执行未经批准的 MES 业务写入。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B1/TM 的语义 POST 和 PATCH 在测试前端被强制阻止，不进行真实库存、生产订单或条码任务写入。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核心 DLL 没有原始源码，当前按发布物运维；本次不替换、不重建核心 DLL。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本轮全模块验收为只读冒烟，不代表报工、送检、入库、领料和退料等写流程已经验收。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正式环境的任何变更仍需单独授权、变更窗口、备份和回滚方案。</w:t>
      </w:r>
    </w:p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3. 环境与资产清单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3.1 访问与部署地址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900"/>
        <w:gridCol w:w="4300"/>
        <w:gridCol w:w="2800"/>
      </w:tblGrid>
      <w:tr>
        <w:trPr>
          <w:tblHeader/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对象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地址/位置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用途与状态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测试前端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http://124.220.15.242:10012/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IIS 站点已启动，外部访问 200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测试接口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https://124.220.15.242:10101/submit/MESCommonBase.ashx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业务接口可用；证书尚待整改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测试数据库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124.220.15.242,64722 / YL_MESDB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SQL Server 2019，数据库 ONLINE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测试前端目录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C:\ProjectShow\元利流体\MES_Manage_View\dist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84 个文件，约 95.69 MB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后端发布目录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C:\ProjectShow\元利流体\MES_ManageV20250916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现有 10100/10101 IIS 发布物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代理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https://192.168.2.92:9996/b1s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通过管理机 VPN 访问，仅允许语义 GET</w:t>
            </w:r>
          </w:p>
        </w:tc>
      </w:tr>
      <w:tr>
        <w:trPr>
          <w:cantSplit/>
        </w:trPr>
        <w:tc>
          <w:tcPr>
            <w:tcW w:w="1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代理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https://192.168.2.92:9996/openapi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通过管理机 VPN 访问，写请求禁用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3.2 技术与版本基线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400"/>
        <w:gridCol w:w="6600"/>
      </w:tblGrid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层级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版本/实现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前端框架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Vue 2.7.16 / Vue Router 3.6.5 / Vuex 3.6.2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UI 与 HTTP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Element UI 2.15.14 / Axios 0.21.4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构建工具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Webpack 5.103.0 / Node.js 20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数据库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Microsoft SQL Server 2019，兼容级别 150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业务接口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ASP.NET .ashx 统一存储过程网关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前端构建入口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app.83b8251a.js</w:t>
            </w:r>
          </w:p>
        </w:tc>
      </w:tr>
      <w:tr>
        <w:trPr>
          <w:cantSplit/>
        </w:trPr>
        <w:tc>
          <w:tcPr>
            <w:tcW w:w="2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接管基线</w:t>
            </w:r>
          </w:p>
        </w:tc>
        <w:tc>
          <w:tcPr>
            <w:tcW w:w="6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MES测试环境接管基线_20260725.md / V1.3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4. 系统架构与调用链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2F2F2"/>
          </w:tcPr>
          <w:p>
            <w:pPr>
              <w:jc w:val="center"/>
              <w:spacing w:after="100"/>
            </w:pPr>
            <w:r>
              <w:rPr>
                <w:rFonts w:ascii="Consolas" w:hAnsi="Consolas" w:eastAsia="微软雅黑"/>
                <w:b/>
                <w:color w:val="17365D"/>
                <w:sz w:val="22"/>
                <w:szCs w:val="22"/>
              </w:rPr>
              <w:t xml:space="preserve">浏览器 / Vue 前端</w:t>
            </w:r>
          </w:p>
          <w:p>
            <w:pPr>
              <w:jc w:val="center"/>
              <w:spacing w:after="100"/>
            </w:pPr>
            <w:r>
              <w:rPr>
                <w:rFonts w:ascii="Consolas" w:hAnsi="Consolas" w:eastAsia="微软雅黑"/>
                <w:color w:val="666666"/>
                <w:sz w:val="20"/>
                <w:szCs w:val="20"/>
              </w:rPr>
              <w:t xml:space="preserve">↓ 运行配置与 Axios</w:t>
            </w:r>
          </w:p>
          <w:p>
            <w:pPr>
              <w:jc w:val="center"/>
              <w:spacing w:after="100"/>
            </w:pPr>
            <w:r>
              <w:rPr>
                <w:rFonts w:ascii="Consolas" w:hAnsi="Consolas" w:eastAsia="微软雅黑"/>
                <w:b/>
                <w:color w:val="1F4E78"/>
                <w:sz w:val="22"/>
                <w:szCs w:val="22"/>
              </w:rPr>
              <w:t xml:space="preserve">MESCommonBase.ashx</w:t>
            </w:r>
          </w:p>
          <w:p>
            <w:pPr>
              <w:jc w:val="center"/>
              <w:spacing w:after="100"/>
            </w:pPr>
            <w:r>
              <w:rPr>
                <w:rFonts w:ascii="Consolas" w:hAnsi="Consolas" w:eastAsia="微软雅黑"/>
                <w:color w:val="666666"/>
                <w:sz w:val="20"/>
                <w:szCs w:val="20"/>
              </w:rPr>
              <w:t xml:space="preserve">↓ 存储过程名 + 参数 + 用户/模块上下文</w:t>
            </w:r>
          </w:p>
          <w:p>
            <w:pPr>
              <w:jc w:val="center"/>
              <w:spacing w:after="100"/>
            </w:pPr>
            <w:r>
              <w:rPr>
                <w:rFonts w:ascii="Consolas" w:hAnsi="Consolas" w:eastAsia="微软雅黑"/>
                <w:b/>
                <w:color w:val="548235"/>
                <w:sz w:val="22"/>
                <w:szCs w:val="22"/>
              </w:rPr>
              <w:t xml:space="preserve">SQL Server / YL_MESDB</w:t>
            </w:r>
          </w:p>
          <w:p>
            <w:pPr>
              <w:jc w:val="center"/>
            </w:pPr>
            <w:r>
              <w:rPr>
                <w:rFonts w:ascii="Consolas" w:hAnsi="Consolas" w:eastAsia="微软雅黑"/>
                <w:color w:val="BF8F00"/>
                <w:sz w:val="20"/>
                <w:szCs w:val="20"/>
              </w:rPr>
              <w:t xml:space="preserve">↘ B1 代理（仅 GET）    ↘ TM 代理（写入禁用）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4.1 环境隔离原则</w:t>
      </w:r>
    </w:p>
    <w:p>
      <w:pPr>
        <w:spacing w:after="120" w:line="360" w:lineRule="auto"/>
        <w:ind w:firstLine="420"/>
      </w:pPr>
      <w:r>
        <w:rPr>
          <w:rFonts w:ascii="宋体" w:hAnsi="宋体" w:eastAsia="宋体"/>
        </w:rPr>
        <w:t xml:space="preserve">测试 dist 使用独立运行配置：MES 指向测试 10101；B1/TM 通过 VPN 指向现场代理；externalReadOnly 必须为 true。生产源配置保留 externalReadOnly=false，不将测试限制误带入正式构建。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FF2CC"/>
          </w:tcPr>
          <w:p>
            <w:pPr>
              <w:spacing w:after="80"/>
            </w:pPr>
            <w:r>
              <w:rPr>
                <w:rFonts w:ascii="微软雅黑" w:hAnsi="微软雅黑" w:eastAsia="微软雅黑"/>
                <w:b/>
                <w:color w:val="BF8F00"/>
                <w:sz w:val="22"/>
                <w:szCs w:val="22"/>
              </w:rPr>
              <w:t xml:space="preserve">重要说明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B1/TM 代理封装在传输层统一使用 HTTP POST，但真正操作类型由请求体 func 决定。只读保护按语义 GET/POST/PATCH 判断，语义 GET 仍可通过代理传输。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5. 已完成接管工作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5.1 前端部署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完成包含装配任务预算进度、登录安全修复和外部系统只读保护的生产构建。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直接复制 dist 到测试服务器 staging，核对文件数、总字节数及 index.html/config.js SHA-256 后切换为最终目录。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创建独立 IIS 站点和应用池，绑定 *:10012:，站点 Started、端口 Listening。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服务器本机和管理端均返回 HTTP 200，实际加载 app.83b8251a.js。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本次未生成 zip，符合直接部署 dist 的维护约定。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5.2 装配任务功能同步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同步系统类和阀类装配任务合同工时修复、共享核心查询和 5 个查询索引。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增加任务预算装配工时、合同预算测试工时及两个计算进度字段。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测试环境跳过不可达的 SAP 交货日期远程读取，保留返回字段结构和独立回滚过程。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系统类接口约 0.8-1.1 秒，阀类接口约 0.9-1.2 秒，均返回正确分页和预算字段。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5.3 安全整改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500"/>
        <w:gridCol w:w="3700"/>
        <w:gridCol w:w="2800"/>
      </w:tblGrid>
      <w:tr>
        <w:trPr>
          <w:tblHeader/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问题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整改结果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验证证据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登录接口返回 password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登录过程显式返回非密码字段，保留密码校验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登录成功，响应无 password 属性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浏览器保存明文密码 Cookie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只记住账号并删除旧 password Cookie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源码和构建产物复核通过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后端目录浏览开启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根目录和 submit 均设置为 False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目录返回 403，接口仍返回 200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仓库历史口令残留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历史注释和日志文字已脱敏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已知口令特征扫描文件数为 0</w:t>
            </w:r>
          </w:p>
        </w:tc>
      </w:tr>
      <w:tr>
        <w:trPr>
          <w:cantSplit/>
        </w:trPr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B1/TM 写污染风险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测试配置启用语义写保护</w:t>
            </w:r>
          </w:p>
        </w:tc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4 个写入口网络请求数为 0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6. 验证与演练结果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6.1 核心模块只读冒烟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300"/>
        <w:gridCol w:w="4200"/>
        <w:gridCol w:w="2100"/>
        <w:gridCol w:w="1400"/>
      </w:tblGrid>
      <w:tr>
        <w:trPr>
          <w:tblHeader/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模块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查询入口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结果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耗时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系统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人员管理_人员信息查询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135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385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工艺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MES_ProcessManagement_ProcessGet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合法 JSON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113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计划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计划排产_生产订单_工艺查询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9878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2619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生产管理_班次管理_班次列表查询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4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128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质量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质量管理_测试装配任务_查询2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0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设备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设备管理_设备数据_工位信息_查询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21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140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异常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加急订单_加急明细查询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合法 JSON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117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销售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销售管理_销售订单状态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200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430 ms</w:t>
            </w:r>
          </w:p>
        </w:tc>
      </w:tr>
      <w:tr>
        <w:trPr>
          <w:cantSplit/>
        </w:trPr>
        <w:tc>
          <w:tcPr>
            <w:tcW w:w="1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首页看板</w:t>
            </w:r>
          </w:p>
        </w:tc>
        <w:tc>
          <w:tcPr>
            <w:tcW w:w="42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看板_主页六个关键数据_查询</w:t>
            </w:r>
          </w:p>
        </w:tc>
        <w:tc>
          <w:tcPr>
            <w:tcW w:w="2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200 / 25 行</w:t>
            </w:r>
          </w:p>
        </w:tc>
        <w:tc>
          <w:tcPr>
            <w:tcW w:w="1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1099 ms</w:t>
            </w:r>
          </w:p>
        </w:tc>
      </w:tr>
    </w:tbl>
    <w:p>
      <w:pPr>
        <w:spacing w:before="160" w:after="160" w:line="340" w:lineRule="auto"/>
      </w:pPr>
      <w:r>
        <w:rPr>
          <w:rFonts w:ascii="宋体" w:hAnsi="宋体" w:eastAsia="宋体"/>
        </w:rPr>
        <w:t xml:space="preserve">角色菜单查询返回 84 条，覆盖工艺、计划、生产、质量、设备和异常等主模块。质量测试装配任务当前返回 0 行属于有效空结果，不是接口失败。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6.2 B1/TM 只读验证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3000"/>
        <w:gridCol w:w="6000"/>
      </w:tblGrid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验证项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结果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VPN/代理端口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192.168.2.92:9996 可达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ProductionOrders 最小 GET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HTTP 200，约 252 ms，包含 value，无 B1 错误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 POST/PATCH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前端拦截，网络请求 0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POST/PATCH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前端拦截，网络请求 0</w:t>
            </w:r>
          </w:p>
        </w:tc>
      </w:tr>
      <w:tr>
        <w:trPr>
          <w:cantSplit/>
        </w:trPr>
        <w:tc>
          <w:tcPr>
            <w:tcW w:w="3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GET</w:t>
            </w:r>
          </w:p>
        </w:tc>
        <w:tc>
          <w:tcPr>
            <w:tcW w:w="6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当前源码无明确安全 GET 端点，未调用库存任务接口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6.3 数据库备份恢复演练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800"/>
        <w:gridCol w:w="1600"/>
        <w:gridCol w:w="4600"/>
      </w:tblGrid>
      <w:tr>
        <w:trPr>
          <w:tblHeader/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步骤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结果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关键数据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备份头与文件列表读取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完整备份约 1.28 GB，逻辑数据/日志文件完整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RESTORE VERIFYONLY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约 4.3 秒；历史备份未包含 checksum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隔离恢复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YL_MESDB_RestoreDrill_20260725，约 9.4 秒 ONLINE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DBCC CHECKDB PHYSICAL_ONLY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约 5.9 秒，无物理一致性错误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对象核对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备份 61/27/425；当前 63/27/432</w:t>
            </w:r>
          </w:p>
        </w:tc>
      </w:tr>
      <w:tr>
        <w:trPr>
          <w:cantSplit/>
        </w:trPr>
        <w:tc>
          <w:tcPr>
            <w:tcW w:w="2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演练清理</w:t>
            </w:r>
          </w:p>
        </w:tc>
        <w:tc>
          <w:tcPr>
            <w:tcW w:w="1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通过</w:t>
            </w:r>
          </w:p>
        </w:tc>
        <w:tc>
          <w:tcPr>
            <w:tcW w:w="46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演练库、MDF、LDF 均已删除，空间恢复</w:t>
            </w:r>
          </w:p>
        </w:tc>
      </w:tr>
    </w:tbl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FF2CC"/>
          </w:tcPr>
          <w:p>
            <w:pPr>
              <w:spacing w:after="80"/>
            </w:pPr>
            <w:r>
              <w:rPr>
                <w:rFonts w:ascii="微软雅黑" w:hAnsi="微软雅黑" w:eastAsia="微软雅黑"/>
                <w:b/>
                <w:color w:val="BF8F00"/>
                <w:sz w:val="22"/>
                <w:szCs w:val="22"/>
              </w:rPr>
              <w:t xml:space="preserve">备份策略改进项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当前完整备份没有启用 SQL Server checksum。普通 VERIFYONLY 和实际恢复均已通过，但生产备份任务应启用 WITH CHECKSUM，并定期执行独立恢复演练。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7. 当前可开展的工作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前端功能开发、生产构建、测试配置注入、IIS 发布和页面回归。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MES 登录、菜单、权限、接口错误和存储过程调用链诊断。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测试数据库结构比对、查询性能分析、索引优化和带事务/回滚的变更。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4. </w:t>
      </w:r>
      <w:r>
        <w:rPr>
          <w:rFonts w:ascii="宋体" w:hAnsi="宋体" w:eastAsia="宋体"/>
          <w:sz w:val="21"/>
          <w:szCs w:val="21"/>
        </w:rPr>
        <w:t xml:space="preserve">系统类、阀类装配任务查询、合同工时、预算工时和进度功能维护。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5. </w:t>
      </w:r>
      <w:r>
        <w:rPr>
          <w:rFonts w:ascii="宋体" w:hAnsi="宋体" w:eastAsia="宋体"/>
          <w:sz w:val="21"/>
          <w:szCs w:val="21"/>
        </w:rPr>
        <w:t xml:space="preserve">通过 VPN 开展 B1 登录代理与 GET 查询联调，不污染现场业务数据。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6. </w:t>
      </w:r>
      <w:r>
        <w:rPr>
          <w:rFonts w:ascii="宋体" w:hAnsi="宋体" w:eastAsia="宋体"/>
          <w:sz w:val="21"/>
          <w:szCs w:val="21"/>
        </w:rPr>
        <w:t xml:space="preserve">数据库备份校验、隔离恢复、DBCC 检查和清理演练。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7. </w:t>
      </w:r>
      <w:r>
        <w:rPr>
          <w:rFonts w:ascii="宋体" w:hAnsi="宋体" w:eastAsia="宋体"/>
          <w:sz w:val="21"/>
          <w:szCs w:val="21"/>
        </w:rPr>
        <w:t xml:space="preserve">IIS 站点、应用池、部署目录、日志、证书、WinRM 和防火墙巡检。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8. </w:t>
      </w:r>
      <w:r>
        <w:rPr>
          <w:rFonts w:ascii="宋体" w:hAnsi="宋体" w:eastAsia="宋体"/>
          <w:sz w:val="21"/>
          <w:szCs w:val="21"/>
        </w:rPr>
        <w:t xml:space="preserve">为生产接管准备资产清单、变更脚本、回滚路径、验收记录和问题台账。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CE4D6"/>
          </w:tcPr>
          <w:p>
            <w:pPr>
              <w:spacing w:after="80"/>
            </w:pPr>
            <w:r>
              <w:rPr>
                <w:rFonts w:ascii="微软雅黑" w:hAnsi="微软雅黑" w:eastAsia="微软雅黑"/>
                <w:b/>
                <w:color w:val="C00000"/>
                <w:sz w:val="22"/>
                <w:szCs w:val="22"/>
              </w:rPr>
              <w:t xml:space="preserve">不能直接开展的工作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未经专项授权不得执行生产环境变更；测试环境不执行 B1/TM 写入；MES 报工、送检、入库等写流程尚未完成系统性验收；核心 DLL 逻辑暂不修改。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8. 日常运维与变更流程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8.1 前端发布流程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确认目标环境和变更范围，核对 Git 差异及运行配置。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执行生产构建，检查构建错误和关键资源入口。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构建后注入测试 config.js，确认 MES 地址和 externalReadOnly=true。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4. </w:t>
      </w:r>
      <w:r>
        <w:rPr>
          <w:rFonts w:ascii="宋体" w:hAnsi="宋体" w:eastAsia="宋体"/>
          <w:sz w:val="21"/>
          <w:szCs w:val="21"/>
        </w:rPr>
        <w:t xml:space="preserve">直接复制 dist 到服务器 staging，不生成 zip。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5. </w:t>
      </w:r>
      <w:r>
        <w:rPr>
          <w:rFonts w:ascii="宋体" w:hAnsi="宋体" w:eastAsia="宋体"/>
          <w:sz w:val="21"/>
          <w:szCs w:val="21"/>
        </w:rPr>
        <w:t xml:space="preserve">核对文件总数、总字节数和关键文件 SHA-256。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6. </w:t>
      </w:r>
      <w:r>
        <w:rPr>
          <w:rFonts w:ascii="宋体" w:hAnsi="宋体" w:eastAsia="宋体"/>
          <w:sz w:val="21"/>
          <w:szCs w:val="21"/>
        </w:rPr>
        <w:t xml:space="preserve">切换 IIS 物理目录或最终 dist，验证首页、config.js、应用 Bundle 和登录。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7. </w:t>
      </w:r>
      <w:r>
        <w:rPr>
          <w:rFonts w:ascii="宋体" w:hAnsi="宋体" w:eastAsia="宋体"/>
          <w:sz w:val="21"/>
          <w:szCs w:val="21"/>
        </w:rPr>
        <w:t xml:space="preserve">出现异常时恢复上一个 dist 目录并复测。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8.2 数据库变更流程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1. </w:t>
      </w:r>
      <w:r>
        <w:rPr>
          <w:rFonts w:ascii="宋体" w:hAnsi="宋体" w:eastAsia="宋体"/>
          <w:sz w:val="21"/>
          <w:szCs w:val="21"/>
        </w:rPr>
        <w:t xml:space="preserve">部署前验证数据库、对象结构、依赖和当前定义哈希。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2. </w:t>
      </w:r>
      <w:r>
        <w:rPr>
          <w:rFonts w:ascii="宋体" w:hAnsi="宋体" w:eastAsia="宋体"/>
          <w:sz w:val="21"/>
          <w:szCs w:val="21"/>
        </w:rPr>
        <w:t xml:space="preserve">每项变更必须包含事务、前置校验、验证 SQL 和回滚脚本。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3. </w:t>
      </w:r>
      <w:r>
        <w:rPr>
          <w:rFonts w:ascii="宋体" w:hAnsi="宋体" w:eastAsia="宋体"/>
          <w:sz w:val="21"/>
          <w:szCs w:val="21"/>
        </w:rPr>
        <w:t xml:space="preserve">先在测试环境部署，执行接口、性能和数据清理回归。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4. </w:t>
      </w:r>
      <w:r>
        <w:rPr>
          <w:rFonts w:ascii="宋体" w:hAnsi="宋体" w:eastAsia="宋体"/>
          <w:sz w:val="21"/>
          <w:szCs w:val="21"/>
        </w:rPr>
        <w:t xml:space="preserve">禁止使用测试库整体覆盖正式库，按对象脚本逐项同步。</w:t>
      </w:r>
    </w:p>
    <w:p>
      <w:pPr>
        <w:spacing w:after="100" w:line="320" w:lineRule="auto"/>
        <w:ind w:left="360"/>
      </w:pPr>
      <w:r>
        <w:rPr>
          <w:rFonts w:ascii="微软雅黑" w:hAnsi="微软雅黑" w:eastAsia="微软雅黑"/>
          <w:b/>
          <w:color w:val="1F4E78"/>
          <w:sz w:val="21"/>
          <w:szCs w:val="21"/>
        </w:rPr>
        <w:t xml:space="preserve">5. </w:t>
      </w:r>
      <w:r>
        <w:rPr>
          <w:rFonts w:ascii="宋体" w:hAnsi="宋体" w:eastAsia="宋体"/>
          <w:sz w:val="21"/>
          <w:szCs w:val="21"/>
        </w:rPr>
        <w:t xml:space="preserve">记录部署时间、执行人、对象、结果、回滚点和残留风险。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8.3 故障处理流程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3700"/>
        <w:gridCol w:w="35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故障类型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首要检查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回退/处置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前端无法访问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10012 监听、站点状态、物理目录、首页文件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启动站点或恢复上一版 dist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接口失败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10101、IIS 日志、证书、ASHX 响应、应用池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回收应用池前先保留日志；必要时恢复发布物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数据库慢查询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执行计划、等待、索引、链接服务器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终止异常诊断会话，回滚当次 SQL 变更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B1/TM 异常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VPN、9996、func 类型、只读开关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保持写保护，禁止以真实写入验证连通性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数据恢复</w:t>
            </w:r>
          </w:p>
        </w:tc>
        <w:tc>
          <w:tcPr>
            <w:tcW w:w="3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备份时间、VERIFYONLY、空间、逻辑文件名</w:t>
            </w:r>
          </w:p>
        </w:tc>
        <w:tc>
          <w:tcPr>
            <w:tcW w:w="3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只恢复到隔离库，检查通过后再制定业务恢复方案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9. 生产环境接管准备</w:t>
      </w:r>
    </w:p>
    <w:p>
      <w:pPr>
        <w:pStyle w:val="Heading2"/>
        <w:keepNext/>
      </w:pPr>
      <w:r>
        <w:rPr>
          <w:rFonts w:ascii="宋体" w:hAnsi="宋体" w:eastAsia="宋体"/>
        </w:rPr>
        <w:t xml:space="preserve">9.1 建议接管阶段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4300"/>
        <w:gridCol w:w="29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阶段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主要工作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完成标志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1：只读盘点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 IIS、数据库、配置、证书、备份、外部依赖和日志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形成生产资产清单与差异清单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2：权限与安全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建立只读诊断账号、受控发布账号、管理入口白名单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日常操作不再依赖 sysadmin/Administrator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3：发布演练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前端发布回滚、数据库脚本回滚、接口发布物恢复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每类发布至少完成一次可重复演练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4：业务验收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只读模块、MES 写流程、B1/TM 受控联调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关键业务流程有负责人和验收记录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阶段 5：正式交接</w:t>
            </w:r>
          </w:p>
        </w:tc>
        <w:tc>
          <w:tcPr>
            <w:tcW w:w="4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监控、巡检、值守、故障升级和文档签字</w:t>
            </w:r>
          </w:p>
        </w:tc>
        <w:tc>
          <w:tcPr>
            <w:tcW w:w="2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接管责任、权限和窗口正式生效</w:t>
            </w:r>
          </w:p>
        </w:tc>
      </w:tr>
    </w:tbl>
    <w:p>
      <w:pPr>
        <w:pStyle w:val="Heading2"/>
        <w:keepNext/>
      </w:pPr>
      <w:r>
        <w:rPr>
          <w:rFonts w:ascii="宋体" w:hAnsi="宋体" w:eastAsia="宋体"/>
        </w:rPr>
        <w:t xml:space="preserve">9.2 生产变更前置条件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用户明确批准生产变更范围和执行窗口。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完成正式备份校验并确认可用回滚点。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测试环境已通过同版本脚本和页面回归。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配置文件不包含测试地址，B1/TM 保护策略符合生产业务要求。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发布账号、数据库账号和远程管理账号遵循最小权限。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发布后有业务负责人完成关键流程验收。</w:t>
      </w:r>
    </w:p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10. 风险与整改计划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100"/>
        <w:gridCol w:w="900"/>
        <w:gridCol w:w="2500"/>
        <w:gridCol w:w="3400"/>
        <w:gridCol w:w="1100"/>
      </w:tblGrid>
      <w:tr>
        <w:trPr>
          <w:tblHeader/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编号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级别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风险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建议措施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状态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SEC-01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高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10101 使用名称不匹配的自签名证书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部署受信任且匹配域名的业务证书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SEC-02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高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后端仍使用高权限数据库账号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建立专用服务账号并完成全部写流程回归后切换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NET-01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10012 当前使用 HTTP 且来源为 Any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启用 HTTPS，并按测试人员或网络范围限制入口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TEST-01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高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关键写流程尚未系统验收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准备隔离测试数据、回滚脚本和业务验收人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待验收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INT-01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TM 没有明确安全 GET 验收端点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提供健康检查或只读查询端点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待补充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OPS-01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核心 DLL 没有原始源码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日常按发布物运维；需要改逻辑时获取源码或专项验证替代构建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已接受限制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BAK-01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中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历史完整备份未启用 checksum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调整备份任务并定期执行恢复演练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待整改</w:t>
            </w:r>
          </w:p>
        </w:tc>
      </w:tr>
      <w:tr>
        <w:trPr>
          <w:cantSplit/>
        </w:trPr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PERF-01</w:t>
            </w:r>
          </w:p>
        </w:tc>
        <w:tc>
          <w:tcPr>
            <w:tcW w:w="9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低</w:t>
            </w:r>
          </w:p>
        </w:tc>
        <w:tc>
          <w:tcPr>
            <w:tcW w:w="2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计划工艺查询返回量大且约 2.6 秒</w:t>
            </w:r>
          </w:p>
        </w:tc>
        <w:tc>
          <w:tcPr>
            <w:tcW w:w="34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增加分页/条件限制并持续观察执行计划</w:t>
            </w:r>
          </w:p>
        </w:tc>
        <w:tc>
          <w:tcPr>
            <w:tcW w:w="11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持续优化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11. 回滚与应急依据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700"/>
        <w:gridCol w:w="6300"/>
      </w:tblGrid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对象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回滚依据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登录接口安全修复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rollback_secure_test_login_response_20260725.sql 及安全修复前备份过程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装配任务查询优化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rollback_install_task_queries_20260725.sql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装配任务查询索引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rollback_install_task_query_indexes_20260725.sql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装配任务预算进度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rollback_install_task_budget_progress_20260725.sql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测试 SAP 交货日期适配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rollback_test_disable_install_task_sap_delivery_20260725.sql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后端目录浏览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服务器同目录 web.config.directorybrowse_before_20260725.bak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前端发布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保留上一版 dist 或 staging，通过 IIS 物理路径切回</w:t>
            </w:r>
          </w:p>
        </w:tc>
      </w:tr>
      <w:tr>
        <w:trPr>
          <w:cantSplit/>
        </w:trPr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数据库恢复</w:t>
            </w:r>
          </w:p>
        </w:tc>
        <w:tc>
          <w:tcPr>
            <w:tcW w:w="6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完整备份 VERIFYONLY + 隔离恢复 + DBCC CHECKDB 流程</w:t>
            </w:r>
          </w:p>
        </w:tc>
      </w:tr>
    </w:tbl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FCE4D6"/>
          </w:tcPr>
          <w:p>
            <w:pPr>
              <w:spacing w:after="80"/>
            </w:pPr>
            <w:r>
              <w:rPr>
                <w:rFonts w:ascii="微软雅黑" w:hAnsi="微软雅黑" w:eastAsia="微软雅黑"/>
                <w:b/>
                <w:color w:val="C00000"/>
                <w:sz w:val="22"/>
                <w:szCs w:val="22"/>
              </w:rPr>
              <w:t xml:space="preserve">应急原则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先保留证据和当前状态，再执行最小范围回退；不使用测试数据库整体覆盖正式数据库；不通过关闭只读保护来排查 B1/TM 连通性。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12. 验收与签字</w:t>
      </w:r>
    </w:p>
    <w:p>
      <w:pPr>
        <w:spacing w:after="240" w:line="340" w:lineRule="auto"/>
      </w:pPr>
      <w:r>
        <w:rPr>
          <w:rFonts w:ascii="宋体" w:hAnsi="宋体" w:eastAsia="宋体"/>
        </w:rPr>
        <w:t xml:space="preserve">各责任人签字表示已阅读本报告，认可当前测试环境的接管状态、能力范围、限制和生产接管前置条件。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1800"/>
        <w:gridCol w:w="1500"/>
        <w:gridCol w:w="2700"/>
        <w:gridCol w:w="1500"/>
        <w:gridCol w:w="1500"/>
      </w:tblGrid>
      <w:tr>
        <w:trPr>
          <w:tblHeader/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角色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姓名</w:t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意见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签字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1F4E78"/>
          </w:tcPr>
          <w:p>
            <w:pPr>
              <w:jc w:val="center"/>
              <w:spacing w:after="0" w:line="280" w:lineRule="auto"/>
            </w:pPr>
            <w:r>
              <w:rPr>
                <w:rFonts w:ascii="宋体" w:hAnsi="宋体" w:eastAsia="宋体"/>
                <w:b/>
                <w:color w:val="FFFFFF"/>
                <w:sz w:val="20"/>
                <w:szCs w:val="20"/>
              </w:rPr>
              <w:t xml:space="preserve">日期</w:t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业务负责人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MES 运维负责人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信息安全负责人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  <w:tr>
        <w:trPr>
          <w:cantSplit/>
        </w:trPr>
        <w:tc>
          <w:tcPr>
            <w:tcW w:w="18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生产环境负责人</w:t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2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  <w:tc>
          <w:tcPr>
            <w:tcW w:w="15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/>
            </w:r>
          </w:p>
        </w:tc>
      </w:tr>
    </w:tbl>
    <w:p>
      <w:pPr>
        <w:spacing w:after="300"/>
      </w:pPr>
      <w:r>
        <w:rPr>
          <w:rFonts w:ascii="宋体" w:hAnsi="宋体" w:eastAsia="宋体"/>
        </w:rPr>
        <w:t xml:space="preserve"/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9000"/>
      </w:tblGrid>
      <w:tr>
        <w:trPr>
          <w:cantSplit/>
        </w:trPr>
        <w:tc>
          <w:tcPr>
            <w:tcW w:w="90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2F0D9"/>
          </w:tcPr>
          <w:p>
            <w:pPr>
              <w:spacing w:after="80"/>
            </w:pPr>
            <w:r>
              <w:rPr>
                <w:rFonts w:ascii="微软雅黑" w:hAnsi="微软雅黑" w:eastAsia="微软雅黑"/>
                <w:b/>
                <w:color w:val="548235"/>
                <w:sz w:val="22"/>
                <w:szCs w:val="22"/>
              </w:rPr>
              <w:t xml:space="preserve">最终接管意见</w:t>
            </w:r>
          </w:p>
          <w:p>
            <w:pPr>
              <w:spacing w:after="0" w:line="320" w:lineRule="auto"/>
            </w:pPr>
            <w:r>
              <w:rPr>
                <w:rFonts w:ascii="宋体" w:hAnsi="宋体" w:eastAsia="宋体"/>
                <w:sz w:val="21"/>
                <w:szCs w:val="21"/>
              </w:rPr>
              <w:t xml:space="preserve">测试环境接管：通过（受控）。生产环境接管：尚未授权，需完成本报告第 9、10 节的前置条件与风险整改，并另行批准。</w:t>
            </w:r>
          </w:p>
        </w:tc>
      </w:tr>
    </w:tbl>
    <w:p>
      <w:pPr>
        <w:pStyle w:val="Heading1"/>
        <w:keepNext/>
        <w:pageBreakBefore/>
      </w:pPr>
      <w:r>
        <w:rPr>
          <w:rFonts w:ascii="宋体" w:hAnsi="宋体" w:eastAsia="宋体"/>
        </w:rPr>
        <w:t xml:space="preserve">附录 A：关键交付物</w:t>
      </w:r>
    </w:p>
    <w:tbl>
      <w:tblPr>
        <w:tblW w:w="9000" w:type="dxa"/>
        <w:tblLayout w:type="fixed"/>
        <w:tblBorders>
          <w:top w:val="single" w:sz="6" w:color="B4C6E7"/>
          <w:left w:val="single" w:sz="6" w:color="B4C6E7"/>
          <w:bottom w:val="single" w:sz="6" w:color="B4C6E7"/>
          <w:right w:val="single" w:sz="6" w:color="B4C6E7"/>
          <w:insideH w:val="single" w:sz="4" w:color="D9E2F3"/>
          <w:insideV w:val="single" w:sz="4" w:color="D9E2F3"/>
        </w:tblBorders>
        <w:tblCellMar>
          <w:top w:w="80" w:type="dxa"/>
          <w:left w:w="90" w:type="dxa"/>
          <w:bottom w:w="80" w:type="dxa"/>
          <w:right w:w="90" w:type="dxa"/>
        </w:tblCellMar>
      </w:tblPr>
      <w:tblGrid>
        <w:gridCol w:w="2300"/>
        <w:gridCol w:w="6700"/>
      </w:tblGrid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类型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交付物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接管基线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doc/MES测试环境接管基线_20260725.md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接管报告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doc/大连元利流体技术有限公司MES测试环境接管报告_V1.1_2026-07-25.docx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过程日志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gptlog-process/gpdlog.md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前端产物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dist/（含测试 static/config.js）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登录安全脚本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db_backups/secure_test_login_response_20260725.sql 及回滚脚本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装配任务脚本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  <w:shd w:fill="EAF2F8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db_backups/ 下 20260725 查询、索引、合同工时、预算进度及回滚脚本</w:t>
            </w:r>
          </w:p>
        </w:tc>
      </w:tr>
      <w:tr>
        <w:trPr>
          <w:cantSplit/>
        </w:trPr>
        <w:tc>
          <w:tcPr>
            <w:tcW w:w="23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后端脱敏基线</w:t>
            </w:r>
          </w:p>
        </w:tc>
        <w:tc>
          <w:tcPr>
            <w:tcW w:w="670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>
            <w:pPr>
              <w:spacing w:after="0" w:line="280" w:lineRule="auto"/>
            </w:pPr>
            <w:r>
              <w:rPr>
                <w:rFonts w:ascii="宋体" w:hAnsi="宋体" w:eastAsia="宋体"/>
                <w:sz w:val="20"/>
                <w:szCs w:val="20"/>
              </w:rPr>
              <w:t xml:space="preserve">server_baseline/MES_ManageV20250916_20260725/</w:t>
            </w:r>
          </w:p>
        </w:tc>
      </w:tr>
    </w:tbl>
    <w:p>
      <w:pPr>
        <w:pStyle w:val="Heading1"/>
        <w:keepNext/>
      </w:pPr>
      <w:r>
        <w:rPr>
          <w:rFonts w:ascii="宋体" w:hAnsi="宋体" w:eastAsia="宋体"/>
        </w:rPr>
        <w:t xml:space="preserve">附录 B：验证结论索引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前端：10012 外部访问 200，配置 externalReadOnly=true。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接口：登录 200，菜单 84 条，登录响应无 password。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模块：9 个核心模块只读查询全部返回 200 和合法 JSON。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外部集成：B1 GET 通过；B1/TM 写请求隔离测试网络调用为 0。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数据库：VERIFYONLY、隔离恢复、DBCC CHECKDB、清理全部通过。</w:t>
      </w:r>
    </w:p>
    <w:p>
      <w:pPr>
        <w:spacing w:after="80" w:line="320" w:lineRule="auto"/>
        <w:ind w:left="360"/>
      </w:pPr>
      <w:r>
        <w:rPr>
          <w:rFonts w:ascii="微软雅黑" w:hAnsi="微软雅黑" w:eastAsia="微软雅黑"/>
          <w:b/>
          <w:color w:val="1F4E78"/>
        </w:rPr>
        <w:t xml:space="preserve">• </w:t>
      </w:r>
      <w:r>
        <w:rPr>
          <w:rFonts w:ascii="宋体" w:hAnsi="宋体" w:eastAsia="宋体"/>
          <w:sz w:val="21"/>
          <w:szCs w:val="21"/>
        </w:rPr>
        <w:t xml:space="preserve">安全：目录浏览关闭、密码 Cookie 移除、仓库已知口令特征扫描为 0。</w:t>
      </w:r>
    </w:p>
    <w:sectPr>
      <w:headerReference w:type="default" r:id="rId1"/>
      <w:footerReference w:type="default" r:id="rId2"/>
      <w:pgSz w:w="11906" w:h="16838"/>
      <w:pgMar w:top="1360" w:right="1360" w:bottom="1360" w:left="1360" w:header="650" w:footer="650" w:gutter="0"/>
      <w:cols w:space="720"/>
      <w:docGrid w:linePitch="312"/>
    </w:sectPr>
  </w:body>
</w:document>
</file>

<file path=word/footer1.xml><?xml version="1.0" encoding="utf-8"?>
<w:ftr xmlns:w="http://schemas.openxmlformats.org/wordprocessingml/2006/main">
  <w:p>
    <w:pPr>
      <w:pBdr>
        <w:top w:val="single" w:sz="4" w:space="4" w:color="B4C6E7"/>
      </w:pBdr>
      <w:jc w:val="center"/>
    </w:pPr>
    <w:r>
      <w:rPr>
        <w:rFonts w:ascii="宋体" w:hAnsi="宋体" w:eastAsia="宋体"/>
        <w:color w:val="666666"/>
        <w:sz w:val="17"/>
        <w:szCs w:val="17"/>
      </w:rPr>
      <w:t xml:space="preserve">内部资料  |  第 </w:t>
    </w:r>
    <w:fldSimple w:instr="PAGE">
      <w:r>
        <w:rPr>
          <w:rFonts w:eastAsia="宋体"/>
          <w:sz w:val="17"/>
          <w:color w:val="666666"/>
        </w:rPr>
        <w:t>1</w:t>
      </w:r>
    </w:fldSimple>
    <w:r>
      <w:rPr>
        <w:rFonts w:ascii="宋体" w:hAnsi="宋体" w:eastAsia="宋体"/>
        <w:color w:val="666666"/>
        <w:sz w:val="17"/>
        <w:szCs w:val="17"/>
      </w:rPr>
      <w:t xml:space="preserve"> 页</w:t>
    </w:r>
  </w:p>
</w:ftr>
</file>

<file path=word/header1.xml><?xml version="1.0" encoding="utf-8"?>
<w:hdr xmlns:w="http://schemas.openxmlformats.org/wordprocessingml/2006/main">
  <w:p>
    <w:pPr>
      <w:pBdr>
        <w:bottom w:val="single" w:sz="6" w:space="4" w:color="B4C6E7"/>
      </w:pBdr>
      <w:jc w:val="right"/>
    </w:pPr>
    <w:r>
      <w:rPr>
        <w:rFonts w:ascii="微软雅黑" w:hAnsi="微软雅黑" w:eastAsia="微软雅黑"/>
        <w:color w:val="666666"/>
        <w:sz w:val="17"/>
        <w:szCs w:val="17"/>
      </w:rPr>
      <w:t xml:space="preserve">大连元利流体技术有限公司  |  MES 测试环境接管报告</w:t>
    </w:r>
  </w:p>
</w:hdr>
</file>

<file path=word/settings.xml><?xml version="1.0" encoding="utf-8"?>
<w:settings xmlns:w="http://schemas.openxmlformats.org/wordprocessingml/2006/main">
  <w:zoom w:percent="100"/>
  <w:updateFields w:val="true"/>
  <w:defaultTabStop w:val="420"/>
  <w:characterSpacingControl w:val="doNotCompress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宋体" w:hAnsi="宋体" w:eastAsia="宋体"/>
        <w:sz w:val="21"/>
        <w:szCs w:val="21"/>
        <w:lang w:val="zh-CN" w:eastAsia="zh-CN"/>
      </w:rPr>
    </w:rPrDefault>
    <w:pPrDefault>
      <w:pPr>
        <w:spacing w:after="120" w:line="340" w:lineRule="auto"/>
      </w:pPr>
    </w:pPrDefault>
  </w:docDefaults>
  <w:style w:type="paragraph" w:default="1" w:styleId="Normal">
    <w:name w:val="正文"/>
    <w:qFormat/>
    <w:pPr>
      <w:widowControl/>
    </w:pPr>
    <w:rPr>
      <w:rFonts w:ascii="宋体" w:hAnsi="宋体" w:eastAsia="宋体"/>
      <w:sz w:val="21"/>
      <w:szCs w:val="21"/>
    </w:rPr>
  </w:style>
  <w:style w:type="paragraph" w:styleId="Heading1">
    <w:name w:val="标题 1"/>
    <w:basedOn w:val="Normal"/>
    <w:next w:val="Normal"/>
    <w:qFormat/>
    <w:pPr>
      <w:keepNext/>
      <w:keepLines/>
      <w:spacing w:before="340" w:after="180"/>
      <w:outlineLvl w:val="0"/>
      <w:pBdr>
        <w:bottom w:val="single" w:sz="12" w:space="7" w:color="1F4E78"/>
      </w:pBdr>
    </w:pPr>
    <w:rPr>
      <w:rFonts w:ascii="微软雅黑" w:hAnsi="微软雅黑" w:eastAsia="微软雅黑"/>
      <w:b/>
      <w:color w:val="17365D"/>
      <w:sz w:val="32"/>
      <w:szCs w:val="32"/>
    </w:rPr>
  </w:style>
  <w:style w:type="paragraph" w:styleId="Heading2">
    <w:name w:val="标题 2"/>
    <w:basedOn w:val="Normal"/>
    <w:next w:val="Normal"/>
    <w:qFormat/>
    <w:pPr>
      <w:keepNext/>
      <w:keepLines/>
      <w:spacing w:before="260" w:after="120"/>
      <w:outlineLvl w:val="1"/>
    </w:pPr>
    <w:rPr>
      <w:rFonts w:ascii="微软雅黑" w:hAnsi="微软雅黑" w:eastAsia="微软雅黑"/>
      <w:b/>
      <w:color w:val="1F4E78"/>
      <w:sz w:val="26"/>
      <w:szCs w:val="26"/>
    </w:rPr>
  </w:style>
  <w:style w:type="paragraph" w:styleId="Heading3">
    <w:name w:val="标题 3"/>
    <w:basedOn w:val="Normal"/>
    <w:next w:val="Normal"/>
    <w:qFormat/>
    <w:pPr>
      <w:keepNext/>
      <w:keepLines/>
      <w:spacing w:before="180" w:after="100"/>
      <w:outlineLvl w:val="2"/>
    </w:pPr>
    <w:rPr>
      <w:rFonts w:ascii="微软雅黑" w:hAnsi="微软雅黑" w:eastAsia="微软雅黑"/>
      <w:b/>
      <w:color w:val="666666"/>
      <w:sz w:val="22"/>
      <w:szCs w:val="22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settings" Target="setting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AppVersion>16.0000</AppVersion>
  <Company>大连元利流体技术有限公司</Company>
  <Manager>MES 运维</Manager>
  <DocSecurity>0</DocSecurity>
  <ScaleCrop>false</ScaleCrop>
  <LinksUpToDate>false</LinksUpToDate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大连元利流体技术有限公司MES测试环境接管报告</dc:title>
  <dc:subject>MES 测试环境接管与生产接管准备</dc:subject>
  <dc:creator>MES 接管维护</dc:creator>
  <cp:keywords>MES;测试环境;接管;IIS;数据库;恢复演练;安全</cp:keywords>
  <dc:description>MES 测试环境接管状态、验收证据、能力边界和生产接管准备报告。</dc:description>
  <cp:lastModifiedBy>MES 接管维护</cp:lastModifiedBy>
  <dcterms:created xsi:type="dcterms:W3CDTF">2026-07-25T08:00:00Z</dcterms:created>
  <dcterms:modified xsi:type="dcterms:W3CDTF">2026-07-25T08:00:00Z</dcterms:modified>
  <cp:revision>1</cp:revision>
</cp:coreProperties>
</file>