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CC6C0">
      <w:pPr>
        <w:pStyle w:val="2"/>
        <w:bidi w:val="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表结构设计</w:t>
      </w:r>
    </w:p>
    <w:p w14:paraId="076BEC8A">
      <w:pPr>
        <w:pStyle w:val="3"/>
        <w:bidi w:val="0"/>
        <w:rPr>
          <w:color w:val="auto"/>
        </w:rPr>
      </w:pPr>
      <w:r>
        <w:rPr>
          <w:color w:val="auto"/>
        </w:rPr>
        <w:t>库房主表</w:t>
      </w:r>
    </w:p>
    <w:tbl>
      <w:tblPr>
        <w:tblStyle w:val="10"/>
        <w:tblpPr w:leftFromText="180" w:rightFromText="180" w:vertAnchor="text" w:horzAnchor="page" w:tblpX="1553" w:tblpY="52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4EC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C9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8AB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83F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0C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52D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6DE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1A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9AB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832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C1C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112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F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247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248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业务编号，唯一</w:t>
            </w:r>
          </w:p>
        </w:tc>
      </w:tr>
      <w:tr w14:paraId="4AF3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AC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07C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0CB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C7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</w:tr>
      <w:tr w14:paraId="77B9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04A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6D9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1B03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25E8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原料库、成品库、半成品库、暂存库等</w:t>
            </w:r>
          </w:p>
        </w:tc>
      </w:tr>
      <w:tr w14:paraId="557F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85B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地址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A1B1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CA3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343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库房位置</w:t>
            </w:r>
          </w:p>
        </w:tc>
      </w:tr>
      <w:tr w14:paraId="0D23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491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C1D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D76A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EA4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对应人员表</w:t>
            </w:r>
          </w:p>
        </w:tc>
      </w:tr>
      <w:tr w14:paraId="235B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560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B2A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7D3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258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冗余显示</w:t>
            </w:r>
          </w:p>
        </w:tc>
      </w:tr>
      <w:tr w14:paraId="03CF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4E7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联系电话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16B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EE8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AE3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联系方式</w:t>
            </w:r>
          </w:p>
        </w:tc>
      </w:tr>
      <w:tr w14:paraId="18CC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E83B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24D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D04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269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4E43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1C9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排序号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5F8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1EF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48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页面排序</w:t>
            </w:r>
          </w:p>
        </w:tc>
      </w:tr>
      <w:tr w14:paraId="4CBD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6E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DB54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E4B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81E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473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C0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51F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010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817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231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EC9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96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B3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165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483C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5AC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53B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39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3F57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37C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3B3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2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D2E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8004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B8428A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表名：`仓储管理_库房主表`</w:t>
      </w:r>
    </w:p>
    <w:p w14:paraId="42FE8D57">
      <w:pPr>
        <w:rPr>
          <w:color w:val="auto"/>
        </w:rPr>
      </w:pPr>
    </w:p>
    <w:p w14:paraId="54C690F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主键：`PK_仓储管理_库房主表`，字段 `库房流水号`。</w:t>
      </w:r>
    </w:p>
    <w:p w14:paraId="1B716BB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唯一约束：`UK_仓储管理_库房主表_库房编号`，字段 `库房编号`。</w:t>
      </w:r>
    </w:p>
    <w:p w14:paraId="118DF6E6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库位主表</w:t>
      </w:r>
    </w:p>
    <w:p w14:paraId="40AA3A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表名：`仓储管理_库位主表`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670B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CEF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0FE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EAE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B23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0F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D72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A33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913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BB1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D01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1CF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4EE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A8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896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4D61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641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8529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E51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D0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同一库房下唯一</w:t>
            </w:r>
          </w:p>
        </w:tc>
      </w:tr>
      <w:tr w14:paraId="7F3D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8CC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E94E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E8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1D4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页面显示名称</w:t>
            </w:r>
          </w:p>
        </w:tc>
      </w:tr>
      <w:tr w14:paraId="74F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A6D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003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993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4FD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如 A 区、B 区</w:t>
            </w:r>
          </w:p>
        </w:tc>
      </w:tr>
      <w:tr w14:paraId="4F88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F48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C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ED5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AD9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货架编号</w:t>
            </w:r>
          </w:p>
        </w:tc>
      </w:tr>
      <w:tr w14:paraId="3B9B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FB6E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层号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0F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DAB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402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货架层号</w:t>
            </w:r>
          </w:p>
        </w:tc>
      </w:tr>
      <w:tr w14:paraId="4DFF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D8D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FA60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B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5CE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可选容量</w:t>
            </w:r>
          </w:p>
        </w:tc>
      </w:tr>
      <w:tr w14:paraId="3647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135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5E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805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CC6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件、箱、kg 等</w:t>
            </w:r>
          </w:p>
        </w:tc>
      </w:tr>
      <w:tr w14:paraId="08AC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B4C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是否允许混放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34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61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76A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2B1D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8D0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D2C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EFF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4D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1B78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E4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4E2A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48C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4617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980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1C6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646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FBC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EE6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41DF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7DB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DD6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9BA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8AC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E8D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F01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77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73A3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6AF4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CE3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B34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E5D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90DB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1AF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09CB95F">
      <w:pPr>
        <w:rPr>
          <w:color w:val="auto"/>
        </w:rPr>
      </w:pPr>
    </w:p>
    <w:p w14:paraId="06451C1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主键：`PK_仓储管理_库位主表`，字段 `库位流水号`。</w:t>
      </w:r>
    </w:p>
    <w:p w14:paraId="4211AFA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外键：`FK_仓储管理_库位主表_库房`，`库房流水号` 关联 `仓储管理_库房主表.库房流水号`。</w:t>
      </w:r>
    </w:p>
    <w:p w14:paraId="2A244E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唯一约束：`UK_仓储管理_库位主表_库房库位编号`，字段 `库房流水号、库位编号`。</w:t>
      </w:r>
    </w:p>
    <w:p w14:paraId="328193E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库存现存量表</w:t>
      </w:r>
    </w:p>
    <w:p w14:paraId="0FD592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表名：`仓储管理_库存现存量`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40A6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40D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B90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D7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4AA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5FEC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992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EE4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76D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FB8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4213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3E5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6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51A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8ED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关联物料主文件</w:t>
            </w:r>
          </w:p>
        </w:tc>
      </w:tr>
      <w:tr w14:paraId="3BCF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B1A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AAC1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74E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70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冗余字段，便于查询</w:t>
            </w:r>
          </w:p>
        </w:tc>
      </w:tr>
      <w:tr w14:paraId="0826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FDB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363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FA9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BA0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32DF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0935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F19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774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BB68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2D5D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A36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473D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A46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D03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199F8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976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B37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B59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B6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6DBE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C76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712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0D7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57C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57C0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EC4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8073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3A1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2DC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外键，关联库位</w:t>
            </w:r>
          </w:p>
        </w:tc>
      </w:tr>
      <w:tr w14:paraId="5367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013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C860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ACB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50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有批次管理时必填</w:t>
            </w:r>
          </w:p>
        </w:tc>
      </w:tr>
      <w:tr w14:paraId="3C32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35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4AA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B8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0EE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当前库存数量</w:t>
            </w:r>
          </w:p>
        </w:tc>
      </w:tr>
      <w:tr w14:paraId="54A5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B92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冻结数量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C03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645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FBA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5258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0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70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AS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BF5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7705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建议计算列：库存数量 - 冻结数量</w:t>
            </w:r>
          </w:p>
        </w:tc>
      </w:tr>
      <w:tr w14:paraId="1DFE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7F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最后入库时间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EC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9C05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617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最近入库时间</w:t>
            </w:r>
          </w:p>
        </w:tc>
      </w:tr>
      <w:tr w14:paraId="7941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8A1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最后出库时间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102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346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E9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最近出库时间</w:t>
            </w:r>
          </w:p>
        </w:tc>
      </w:tr>
      <w:tr w14:paraId="2446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B66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最后变动时间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0B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B2B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3E5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最近库存变化时间</w:t>
            </w:r>
          </w:p>
        </w:tc>
      </w:tr>
      <w:tr w14:paraId="6F9F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B42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3C8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FC0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C71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正常、冻结、停用</w:t>
            </w:r>
          </w:p>
        </w:tc>
      </w:tr>
      <w:tr w14:paraId="54D6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65E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634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180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24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95F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045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982F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6FF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CB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6FE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2CC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61D2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5D7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8D8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78C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9E8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22E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82D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F30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3B320B">
      <w:pPr>
        <w:rPr>
          <w:color w:val="auto"/>
        </w:rPr>
      </w:pPr>
    </w:p>
    <w:p w14:paraId="577C28F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主键：`PK_仓储管理_库存现存量`，字段 `库存流水号`。</w:t>
      </w:r>
    </w:p>
    <w:p w14:paraId="2806600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3213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102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197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1B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F08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F70D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1BE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1794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0F9B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6A6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56D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288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  <w:tr w14:paraId="3D02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D79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FK_仓储管理_库存现存量_物料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236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7183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库存管理_物料主文件_基本.物料流水号</w:t>
            </w:r>
          </w:p>
        </w:tc>
      </w:tr>
    </w:tbl>
    <w:p w14:paraId="43426CDC">
      <w:pPr>
        <w:rPr>
          <w:color w:val="auto"/>
        </w:rPr>
      </w:pPr>
    </w:p>
    <w:p w14:paraId="7248BF0E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唯一约束：`UK_仓储管理_库存现存量_物料库位批次`，字段 `物料流水号、库位流水号、批次编号`。如果批次允许为空，需要在存储过程中统一把空批次处理为固定空值，避免 SQL Server 唯一约束对 NULL 的差异影响。</w:t>
      </w:r>
    </w:p>
    <w:p w14:paraId="0E6780F7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库存变动流水表</w:t>
      </w:r>
    </w:p>
    <w:p w14:paraId="1F03A30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表名：`仓储管理_库存变动流水`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9EC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0EA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79B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318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8BD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7BA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9CC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库存变动流水号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340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E82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682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314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0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E15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709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B956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关联库存现存量</w:t>
            </w:r>
          </w:p>
        </w:tc>
      </w:tr>
      <w:tr w14:paraId="4EEC2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C19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031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FDB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5B0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入库、出库、退库、移库、盘盈、盘亏、调整</w:t>
            </w:r>
          </w:p>
        </w:tc>
      </w:tr>
      <w:tr w14:paraId="53D1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220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2EF1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4CF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147F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入库单号、出库单号、盘点单号等</w:t>
            </w:r>
          </w:p>
        </w:tc>
      </w:tr>
      <w:tr w14:paraId="2A08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EAB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业务主表流水号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417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370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FF0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来源主表流水号</w:t>
            </w:r>
          </w:p>
        </w:tc>
      </w:tr>
      <w:tr w14:paraId="3914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C73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73B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709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509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</w:tr>
      <w:tr w14:paraId="6A08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56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235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28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1F3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0664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328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215B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B53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A5D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DEB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13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BB5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24E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9E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E1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292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20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309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DFA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7D4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D12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2C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1F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5D6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变动发生库房</w:t>
            </w:r>
          </w:p>
        </w:tc>
      </w:tr>
      <w:tr w14:paraId="3F1B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961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480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557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8C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变动发生库位</w:t>
            </w:r>
          </w:p>
        </w:tc>
      </w:tr>
      <w:tr w14:paraId="2E7C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0B5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7389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A9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FCB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2577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3588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2902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DBB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9A8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变动前库存</w:t>
            </w:r>
          </w:p>
        </w:tc>
      </w:tr>
      <w:tr w14:paraId="473F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571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2BC5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9FB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CF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入库为正，出库为负</w:t>
            </w:r>
          </w:p>
        </w:tc>
      </w:tr>
      <w:tr w14:paraId="6E43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6AA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98E2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03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15F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变动后库存</w:t>
            </w:r>
          </w:p>
        </w:tc>
      </w:tr>
      <w:tr w14:paraId="6794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A13EA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9E4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135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C89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5A19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AC95C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623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3AC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EF1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67F6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B77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CC3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03D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59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83E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0B9B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E54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4A5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A26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7DA0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F0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C42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4A8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A5F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0CD7314C">
      <w:pPr>
        <w:rPr>
          <w:color w:val="auto"/>
        </w:rPr>
      </w:pPr>
    </w:p>
    <w:p w14:paraId="4A11E9DB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主键：`PK_仓储管理_库存变动流水`，字段 `库存变动流水号`。</w:t>
      </w:r>
    </w:p>
    <w:p w14:paraId="679470E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索引：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671F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3DA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索引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7BD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1C3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用途</w:t>
            </w:r>
          </w:p>
        </w:tc>
      </w:tr>
      <w:tr w14:paraId="5A4D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678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IX_库存变动流水_物料时间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AF4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99A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物料追溯</w:t>
            </w:r>
          </w:p>
        </w:tc>
      </w:tr>
      <w:tr w14:paraId="34D2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19B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IX_库存变动流水_库位时间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469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DCC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库位追溯</w:t>
            </w:r>
          </w:p>
        </w:tc>
      </w:tr>
      <w:tr w14:paraId="144E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75D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IX_库存变动流水_业务单据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A7E3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业务类型、业务主表流水号、业务明细流水号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FA8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单据追溯</w:t>
            </w:r>
          </w:p>
        </w:tc>
      </w:tr>
    </w:tbl>
    <w:p w14:paraId="1AFB5ABC">
      <w:pPr>
        <w:rPr>
          <w:color w:val="auto"/>
        </w:rPr>
      </w:pPr>
    </w:p>
    <w:p w14:paraId="4BE78F80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入库单主表</w:t>
      </w:r>
    </w:p>
    <w:p w14:paraId="6353E78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697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85C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A0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66A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A86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E3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C58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19AD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FC5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617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AFC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6E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A13B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4A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4F1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295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D87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F5F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C72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5C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采购入库、自制件入库、退料入库、其他入库</w:t>
            </w:r>
          </w:p>
        </w:tc>
      </w:tr>
      <w:tr w14:paraId="300B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4D5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AC5B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2FF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76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采购合同、生产任务等</w:t>
            </w:r>
          </w:p>
        </w:tc>
      </w:tr>
      <w:tr w14:paraId="4786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20C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供应商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F936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686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E09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采购入库时使用</w:t>
            </w:r>
          </w:p>
        </w:tc>
      </w:tr>
      <w:tr w14:paraId="4A4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BDD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C84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6BD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65F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E30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104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CEE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3BE7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95F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入库时间</w:t>
            </w:r>
          </w:p>
        </w:tc>
      </w:tr>
      <w:tr w14:paraId="4392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FAC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4C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9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026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草稿、已入库、已作废</w:t>
            </w:r>
          </w:p>
        </w:tc>
      </w:tr>
      <w:tr w14:paraId="6827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39B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A6EC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CE8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4A0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80C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6C3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0D5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582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1E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F8D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B00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A18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8B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892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632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F00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067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416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28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5FA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EE5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4C0A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494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C5E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1A3AEC5D">
      <w:pPr>
        <w:rPr>
          <w:color w:val="auto"/>
        </w:rPr>
      </w:pPr>
    </w:p>
    <w:p w14:paraId="34BD6D2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主键：`PK_仓储管理_入库单主表`。</w:t>
      </w:r>
    </w:p>
    <w:p w14:paraId="554A299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唯一约束：`UK_仓储管理_入库单主表_入库单号`。</w:t>
      </w:r>
    </w:p>
    <w:p w14:paraId="1B50EF6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入库单明细表</w:t>
      </w:r>
    </w:p>
    <w:p w14:paraId="3A9C025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277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D76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E0D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196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19F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A5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417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51AE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4BC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60B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129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D1B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EE8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DAC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E74B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外键，关联入库主表</w:t>
            </w:r>
          </w:p>
        </w:tc>
      </w:tr>
      <w:tr w14:paraId="5A23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11C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C48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3CA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472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717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155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F2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18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31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5AF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7C1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FC4A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C66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47F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53E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DAB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ECF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E63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FA0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ED3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FA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32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041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80E4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1A6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0D2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C03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41C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83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B52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B15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72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AEE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50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入库库房</w:t>
            </w:r>
          </w:p>
        </w:tc>
      </w:tr>
      <w:tr w14:paraId="46D7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F85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334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3F63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4A8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入库库位</w:t>
            </w:r>
          </w:p>
        </w:tc>
      </w:tr>
      <w:tr w14:paraId="559F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384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15AC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1C7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CD6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4384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B2B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98F7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E03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4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</w:tr>
      <w:tr w14:paraId="780D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367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DE9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60B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DCD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62A0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001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41E1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FD0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FD4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5037514C">
      <w:pPr>
        <w:rPr>
          <w:color w:val="auto"/>
        </w:rPr>
      </w:pPr>
    </w:p>
    <w:p w14:paraId="035B3514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主键：`PK_仓储管理_入库单明细表`。</w:t>
      </w:r>
    </w:p>
    <w:p w14:paraId="5E6C048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22C1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D9D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1B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B5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184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334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90D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187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仓储管理_入库单主表.入库单流水号</w:t>
            </w:r>
          </w:p>
        </w:tc>
      </w:tr>
      <w:tr w14:paraId="5A86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FAF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5C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2FCB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C5E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11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81F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F27B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385A5FB">
      <w:pPr>
        <w:rPr>
          <w:color w:val="auto"/>
        </w:rPr>
      </w:pPr>
    </w:p>
    <w:p w14:paraId="1C7A2408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出库单主表</w:t>
      </w:r>
    </w:p>
    <w:p w14:paraId="3D7BD29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662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536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537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11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2E9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004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65B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B809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A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7E0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3F9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B6E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968A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F15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CFC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1249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3BC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9F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CE5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EB8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领料出库、生产出库、销售出库、其他出库</w:t>
            </w:r>
          </w:p>
        </w:tc>
      </w:tr>
      <w:tr w14:paraId="3677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CF8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F9FE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2FB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2FC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领料单、销售单等</w:t>
            </w:r>
          </w:p>
        </w:tc>
      </w:tr>
      <w:tr w14:paraId="1ADA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09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3D9B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465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3FF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</w:tr>
      <w:tr w14:paraId="14F0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E1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FEC3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63E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F7C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</w:tr>
      <w:tr w14:paraId="7C55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7E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CD8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256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F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37D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6F0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56A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573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07FB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出库时间</w:t>
            </w:r>
          </w:p>
        </w:tc>
      </w:tr>
      <w:tr w14:paraId="1A10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476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D0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FC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BC1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草稿、已出库、已作废</w:t>
            </w:r>
          </w:p>
        </w:tc>
      </w:tr>
      <w:tr w14:paraId="6230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276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69D4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3F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3D0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71E4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540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69B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80D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70F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B1A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146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4C7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6D6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0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078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BF2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5F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059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E5E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739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DF8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B79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D08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EED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6E38C350">
      <w:pPr>
        <w:rPr>
          <w:color w:val="auto"/>
        </w:rPr>
      </w:pPr>
    </w:p>
    <w:p w14:paraId="78AED0A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主键：`PK_仓储管理_出库单主表`。</w:t>
      </w:r>
    </w:p>
    <w:p w14:paraId="70AA68A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唯一约束：`UK_仓储管理_出库单主表_出库单号`。</w:t>
      </w:r>
    </w:p>
    <w:p w14:paraId="18FCFF7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出库单明细表</w:t>
      </w:r>
    </w:p>
    <w:p w14:paraId="7DFCF23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60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344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EEC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3E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762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59EB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962A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D5E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C7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622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3AC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7E7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0B8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4F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CB5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外键，关联出库主表</w:t>
            </w:r>
          </w:p>
        </w:tc>
      </w:tr>
      <w:tr w14:paraId="3A56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33E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AAC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C3E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CD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687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7E5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42FE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F64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7E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06AB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6DE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D234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812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15D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0E9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2CF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18B8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A2A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EC3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2B0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655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A47F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860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7C3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1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5EC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A44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518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8EB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6CAD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23E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13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4AA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C43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出库库房</w:t>
            </w:r>
          </w:p>
        </w:tc>
      </w:tr>
      <w:tr w14:paraId="25EC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606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6E3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F74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60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出库库位</w:t>
            </w:r>
          </w:p>
        </w:tc>
      </w:tr>
      <w:tr w14:paraId="1678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C43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686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7C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0A0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60F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0C8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F70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84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B3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</w:tr>
      <w:tr w14:paraId="3FD7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F49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C18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1A11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99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0D66C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75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7C10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CC5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3B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E2ACBCB">
      <w:pPr>
        <w:rPr>
          <w:color w:val="auto"/>
        </w:rPr>
      </w:pPr>
    </w:p>
    <w:p w14:paraId="6F5B3BE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主键：`PK_仓储管理_出库单明细表`。</w:t>
      </w:r>
    </w:p>
    <w:p w14:paraId="6E4CA8B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10A2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2CC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808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0B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0ED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1B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E475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F5A7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仓储管理_出库单主表.出库单流水号</w:t>
            </w:r>
          </w:p>
        </w:tc>
      </w:tr>
      <w:tr w14:paraId="1A3B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439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398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E8A3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4E6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868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1A7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B1C7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F6D4D7C">
      <w:pPr>
        <w:rPr>
          <w:color w:val="auto"/>
        </w:rPr>
      </w:pPr>
    </w:p>
    <w:p w14:paraId="778FD922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移库单主表</w:t>
      </w:r>
    </w:p>
    <w:p w14:paraId="65CC95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C9F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A9E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22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F54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E6E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0B24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C7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5A5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60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B8E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1AE5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614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6AC5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168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2A6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4DF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153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352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105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6A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同库移位、跨库调拨</w:t>
            </w:r>
          </w:p>
        </w:tc>
      </w:tr>
      <w:tr w14:paraId="0861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888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64F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8AB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3C5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087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BB1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A72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7D6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216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移库时间</w:t>
            </w:r>
          </w:p>
        </w:tc>
      </w:tr>
      <w:tr w14:paraId="20EE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E0E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7B2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28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A82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草稿、已移库、已作废</w:t>
            </w:r>
          </w:p>
        </w:tc>
      </w:tr>
      <w:tr w14:paraId="0ACA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D07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F9AD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CE8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0B9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4B7A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EF1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38E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E75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057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B54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38D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A31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04D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BC0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F0E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67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BA3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B03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F1E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6EB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94A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ADC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EB4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9D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6A5248">
      <w:pPr>
        <w:rPr>
          <w:color w:val="auto"/>
        </w:rPr>
      </w:pPr>
    </w:p>
    <w:p w14:paraId="52FFAD1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移库单明细表</w:t>
      </w:r>
    </w:p>
    <w:p w14:paraId="58B6F84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492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31B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BDF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F97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A2E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FC8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6B5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D734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228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B4A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C4D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913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810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A7A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3DE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外键，关联移库主表</w:t>
            </w:r>
          </w:p>
        </w:tc>
      </w:tr>
      <w:tr w14:paraId="049A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01B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855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400D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BE2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5859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434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91C8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3CF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1B25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3FD9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E84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D5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93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ADC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</w:t>
            </w:r>
          </w:p>
        </w:tc>
      </w:tr>
      <w:tr w14:paraId="129D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699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F67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D99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199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</w:t>
            </w:r>
          </w:p>
        </w:tc>
      </w:tr>
      <w:tr w14:paraId="3947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F88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D68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38E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82F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</w:t>
            </w:r>
          </w:p>
        </w:tc>
      </w:tr>
      <w:tr w14:paraId="7674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FF3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52F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048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FB2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</w:t>
            </w:r>
          </w:p>
        </w:tc>
      </w:tr>
      <w:tr w14:paraId="5EE8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736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6413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2CA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4A3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</w:tr>
      <w:tr w14:paraId="7EFD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65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83EF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DF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145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BAD36D3">
      <w:pPr>
        <w:rPr>
          <w:color w:val="auto"/>
        </w:rPr>
      </w:pPr>
    </w:p>
    <w:p w14:paraId="6F95AAC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盘点单主表</w:t>
      </w:r>
    </w:p>
    <w:p w14:paraId="0F043EB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0B4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A7F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3DC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C7B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D21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372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091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6301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22B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56A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5B7A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BE5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D1BC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64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445F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2332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761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015D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0FB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171C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盘点任务名称</w:t>
            </w:r>
          </w:p>
        </w:tc>
      </w:tr>
      <w:tr w14:paraId="56AB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F3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盘点范围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CE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D45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23F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全库、库房、库位、物料</w:t>
            </w:r>
          </w:p>
        </w:tc>
      </w:tr>
      <w:tr w14:paraId="3EE0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89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636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E0F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14C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按库房盘点时使用</w:t>
            </w:r>
          </w:p>
        </w:tc>
      </w:tr>
      <w:tr w14:paraId="6A39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CB2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48B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ABB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9CF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</w:tr>
      <w:tr w14:paraId="4D00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A42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2C5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6D91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F94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</w:tr>
      <w:tr w14:paraId="7829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A41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25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DF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870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草稿、盘点中、待确认、已确认、已作废</w:t>
            </w:r>
          </w:p>
        </w:tc>
      </w:tr>
      <w:tr w14:paraId="5D3D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CBE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1B4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8D2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F4A4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16D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875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8DB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D4D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6EA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6528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E87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92D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24D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89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5FE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115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A69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580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13B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</w:tr>
      <w:tr w14:paraId="640E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DA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265A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8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810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6CBE91FB">
      <w:pPr>
        <w:rPr>
          <w:color w:val="auto"/>
        </w:rPr>
      </w:pPr>
    </w:p>
    <w:p w14:paraId="1DEAA7B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盘点单明细表</w:t>
      </w:r>
    </w:p>
    <w:p w14:paraId="288E96E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AA2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C32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CDB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E2C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760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79C7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46B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A2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993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4F7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2EFF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4E80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65E2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E4A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F0D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外键，关联盘点主表</w:t>
            </w:r>
          </w:p>
        </w:tc>
      </w:tr>
      <w:tr w14:paraId="58DA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A24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646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1C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9E4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来源库存记录</w:t>
            </w:r>
          </w:p>
        </w:tc>
      </w:tr>
      <w:tr w14:paraId="714B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14A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466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AC5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CB3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2162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5B69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D158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C72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0A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538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46A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81B1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BE1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B79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BF3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E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1364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B54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9D3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7E3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922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CC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0F1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F122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</w:t>
            </w:r>
          </w:p>
        </w:tc>
      </w:tr>
      <w:tr w14:paraId="6880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9C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5D6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DCD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98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</w:t>
            </w:r>
          </w:p>
        </w:tc>
      </w:tr>
      <w:tr w14:paraId="5358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7CC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5B8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536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F7A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1F8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616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账面数量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786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D26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D5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生成盘点时库存数量</w:t>
            </w:r>
          </w:p>
        </w:tc>
      </w:tr>
      <w:tr w14:paraId="3E06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010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A01F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735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7D03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盘点录入数量</w:t>
            </w:r>
          </w:p>
        </w:tc>
      </w:tr>
      <w:tr w14:paraId="4D5F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201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8E33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D48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223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 - 账面</w:t>
            </w:r>
          </w:p>
        </w:tc>
      </w:tr>
      <w:tr w14:paraId="1DE0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759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差异原因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6599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870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781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差异说明</w:t>
            </w:r>
          </w:p>
        </w:tc>
      </w:tr>
      <w:tr w14:paraId="183F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AD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处理方式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6B0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86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87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盘盈、盘亏、不调整</w:t>
            </w:r>
          </w:p>
        </w:tc>
      </w:tr>
      <w:tr w14:paraId="7797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8EF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是否已确认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61D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2A1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217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43DD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D9B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D8C6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3D8D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276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14AE2AED">
      <w:pPr>
        <w:rPr>
          <w:color w:val="auto"/>
        </w:rPr>
      </w:pPr>
    </w:p>
    <w:p w14:paraId="0EAB8D3D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 xml:space="preserve"> 表关系设计</w:t>
      </w:r>
    </w:p>
    <w:p w14:paraId="56C4BFE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仓储管理_库位主表 : 包含</w:t>
      </w:r>
    </w:p>
    <w:p w14:paraId="41A37E0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仓储管理_库存现存量 : 拥有</w:t>
      </w:r>
    </w:p>
    <w:p w14:paraId="31FA2CA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仓储管理_库位主表 ||--o{ 仓储管理_库存现存量 : 存放</w:t>
      </w:r>
    </w:p>
    <w:p w14:paraId="0F27348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库存管理_物料主文件_基本 ||--o{ 仓储管理_库存现存量 : 对应</w:t>
      </w:r>
    </w:p>
    <w:p w14:paraId="55EFF27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仓储管理_入库单主表 ||--o{ 仓储管理_入库单明细表 : 包含</w:t>
      </w:r>
    </w:p>
    <w:p w14:paraId="2C68BFD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仓储管理_出库单主表 ||--o{ 仓储管理_出库单明细表 : 包含</w:t>
      </w:r>
    </w:p>
    <w:p w14:paraId="267185C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仓储管理_移库单主表 ||--o{ 仓储管理_移库单明细表 : 包含</w:t>
      </w:r>
    </w:p>
    <w:p w14:paraId="5F3A4EA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仓储管理_盘点单主表 ||--o{ 仓储管理_盘点单明细表 : 包含</w:t>
      </w:r>
    </w:p>
    <w:p w14:paraId="0ED2BAE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仓储管理_库存现存量 ||--o{ 仓储管理_库存变动流水 : 产生</w:t>
      </w:r>
    </w:p>
    <w:p w14:paraId="6BAE0C6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关系说明：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6BB2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6446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关系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F8B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FDD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B89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一个库房有多个库位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176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`仓储管理_库位主表.库房流水号` 指向库房</w:t>
            </w:r>
          </w:p>
        </w:tc>
      </w:tr>
      <w:tr w14:paraId="6E9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A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一个库位可放多个物料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C3C5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5E29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606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一个物料可在多个库位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C1C5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36E5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1D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入库、出库、移库、盘点都写流水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D82E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`仓储管理_库存变动流水` 记录库存变化来源</w:t>
            </w:r>
          </w:p>
        </w:tc>
      </w:tr>
      <w:tr w14:paraId="07CA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5C9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查询库存以现存量为准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316E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综合查询不直接汇总单据，默认读取库存现存量</w:t>
            </w:r>
          </w:p>
        </w:tc>
      </w:tr>
      <w:tr w14:paraId="24B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52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追溯库存以流水为准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A08C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查原因时读取库存变动流水和来源单据</w:t>
            </w:r>
          </w:p>
        </w:tc>
      </w:tr>
    </w:tbl>
    <w:p w14:paraId="096AFF26">
      <w:pPr>
        <w:pStyle w:val="2"/>
        <w:rPr>
          <w:rFonts w:hint="eastAsia" w:ascii="Calibri" w:hAnsi="Calibri" w:eastAsia="微软雅黑"/>
          <w:b/>
          <w:color w:val="auto"/>
          <w:sz w:val="32"/>
          <w:lang w:val="en-US" w:eastAsia="zh-CN"/>
        </w:rPr>
      </w:pPr>
    </w:p>
    <w:p w14:paraId="47EDF0F8">
      <w:pPr>
        <w:pStyle w:val="2"/>
        <w:rPr>
          <w:rFonts w:hint="default" w:ascii="Calibri" w:hAnsi="Calibri" w:eastAsia="微软雅黑"/>
          <w:b/>
          <w:color w:val="auto"/>
          <w:sz w:val="32"/>
          <w:lang w:val="en-US" w:eastAsia="zh-CN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界面设计预览图</w:t>
      </w:r>
    </w:p>
    <w:p w14:paraId="0ACC66D7">
      <w:pPr>
        <w:pStyle w:val="2"/>
        <w:rPr>
          <w:rFonts w:hint="eastAsia" w:ascii="Calibri" w:hAnsi="Calibri" w:eastAsia="微软雅黑"/>
          <w:b/>
          <w:color w:val="auto"/>
          <w:sz w:val="32"/>
          <w:lang w:eastAsia="zh-CN"/>
        </w:rPr>
      </w:pPr>
      <w:r>
        <w:rPr>
          <w:rFonts w:hint="eastAsia" w:ascii="Calibri" w:hAnsi="Calibri" w:eastAsia="微软雅黑"/>
          <w:b/>
          <w:color w:val="auto"/>
          <w:sz w:val="32"/>
          <w:lang w:eastAsia="zh-CN"/>
        </w:rPr>
        <w:drawing>
          <wp:inline distT="0" distB="0" distL="114300" distR="114300">
            <wp:extent cx="5272405" cy="3256280"/>
            <wp:effectExtent l="0" t="0" r="4445" b="1270"/>
            <wp:docPr id="1" name="图片 1" descr="warehouse-ui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arehouse-ui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9344">
      <w:pPr>
        <w:pStyle w:val="2"/>
        <w:rPr>
          <w:rFonts w:ascii="Calibri" w:hAnsi="Calibri" w:eastAsia="微软雅黑"/>
          <w:b/>
          <w:color w:val="auto"/>
          <w:sz w:val="32"/>
        </w:rPr>
      </w:pPr>
    </w:p>
    <w:p w14:paraId="55FC497C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 xml:space="preserve"> 实施步骤</w:t>
      </w:r>
    </w:p>
    <w:p w14:paraId="5815E71C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第一阶段：数据库方案落地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(13:00-14:00)</w:t>
      </w:r>
    </w:p>
    <w:p w14:paraId="6FF80A86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核对现有表：库房、货位、物料与货位对照、入库记录、出库记录、库存盘点。</w:t>
      </w:r>
    </w:p>
    <w:p w14:paraId="62509D04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确认哪些表复用，哪些表新增。</w:t>
      </w:r>
    </w:p>
    <w:p w14:paraId="4F50C17A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建立或补齐主外键关系。</w:t>
      </w:r>
    </w:p>
    <w:p w14:paraId="17818BBD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建立库存现存量唯一约束。</w:t>
      </w:r>
    </w:p>
    <w:p w14:paraId="06255CB1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建立库存变动流水表。</w:t>
      </w:r>
    </w:p>
    <w:p w14:paraId="3100F870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编写公共库存增加、扣减、移库、盘点确认存储过程。</w:t>
      </w:r>
    </w:p>
    <w:p w14:paraId="7F0600B8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在测试库 `ERPTOOL_JY_20250826Back` 编译并验证。</w:t>
      </w:r>
    </w:p>
    <w:p w14:paraId="4C25CEFB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第二阶段：入库和出库闭环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(14:00-15:00)</w:t>
      </w:r>
    </w:p>
    <w:p w14:paraId="43D9AC4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改造入库接口，提交时必须传库房和库位。</w:t>
      </w:r>
    </w:p>
    <w:p w14:paraId="0F649418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入库接口调用公共库存增加过程。</w:t>
      </w:r>
    </w:p>
    <w:p w14:paraId="5BB1466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改造出库接口，出库时必须指定库存现存量或库位。</w:t>
      </w:r>
    </w:p>
    <w:p w14:paraId="76C7CC6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出库接口调用公共库存扣减过程。</w:t>
      </w:r>
    </w:p>
    <w:p w14:paraId="1B769580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验证同一物料多库位、多批次场景。</w:t>
      </w:r>
    </w:p>
    <w:p w14:paraId="79615A03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第三阶段：盘点闭环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(15:00-16:00)</w:t>
      </w:r>
    </w:p>
    <w:p w14:paraId="5D1B4B54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盘点页面支持生成盘点单。</w:t>
      </w:r>
    </w:p>
    <w:p w14:paraId="06385FC7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盘点明细记录账面数量。</w:t>
      </w:r>
    </w:p>
    <w:p w14:paraId="1769F1B3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支持录入实盘数量和差异原因。</w:t>
      </w:r>
    </w:p>
    <w:p w14:paraId="0CE389D1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确认盘点时调用盘点确认过程。</w:t>
      </w:r>
    </w:p>
    <w:p w14:paraId="616B4C13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验证盘盈、盘亏、无差异三类场景。</w:t>
      </w:r>
    </w:p>
    <w:p w14:paraId="7C4D3930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第四阶段：综合查询闭环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(16:00-17:00)</w:t>
      </w:r>
    </w:p>
    <w:p w14:paraId="3FA09A1D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新增物料综合查询接口。</w:t>
      </w:r>
    </w:p>
    <w:p w14:paraId="5DE1230C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新增物料库位明细查询接口。</w:t>
      </w:r>
    </w:p>
    <w:p w14:paraId="635EEA82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新增库位物料明细查询接口。</w:t>
      </w:r>
    </w:p>
    <w:p w14:paraId="2589B1C3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前端支持正向查询和逆向查询。</w:t>
      </w:r>
    </w:p>
    <w:p w14:paraId="4D0B2D02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前端支持点击主库位查看全部库位库存。</w:t>
      </w:r>
    </w:p>
    <w:p w14:paraId="0BB894AA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前端支持点击物料查看库存变动流水。</w:t>
      </w:r>
    </w:p>
    <w:p w14:paraId="22ED0D76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第五阶段：历史数据整理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(17:00-18:00)</w:t>
      </w:r>
    </w:p>
    <w:p w14:paraId="61F6523A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从现有 `库存管理_物料与货位对照表` 或相近库存表迁移当前库存。</w:t>
      </w:r>
    </w:p>
    <w:p w14:paraId="44EA7017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迁移时必须保留物料、货位、库存数量、批次等关键字段。</w:t>
      </w:r>
    </w:p>
    <w:p w14:paraId="041060F3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对没有库房归属的货位先补齐库房。</w:t>
      </w:r>
    </w:p>
    <w:p w14:paraId="6FA4B721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对重复物料库位批次记录进行合并。</w:t>
      </w:r>
    </w:p>
    <w:p w14:paraId="61F996B9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迁移后核对物料总库存和原库存查询结果是否一致。</w:t>
      </w:r>
    </w:p>
    <w:p w14:paraId="6F9A1D3E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历史 0 库存记录可暂不迁移，后续按盘点结果清理。</w:t>
      </w:r>
    </w:p>
    <w:p w14:paraId="7D3498F1">
      <w:pPr>
        <w:pStyle w:val="7"/>
        <w:numPr>
          <w:numId w:val="0"/>
        </w:numPr>
        <w:spacing w:after="80" w:line="264" w:lineRule="auto"/>
        <w:rPr>
          <w:rFonts w:ascii="Calibri" w:hAnsi="Calibri" w:eastAsia="微软雅黑"/>
          <w:b w:val="0"/>
          <w:color w:val="auto"/>
          <w:sz w:val="22"/>
        </w:rPr>
      </w:pPr>
    </w:p>
    <w:p w14:paraId="13A9DA82">
      <w:pPr>
        <w:spacing w:after="160"/>
        <w:rPr>
          <w:color w:val="auto"/>
        </w:rPr>
      </w:pPr>
      <w:r>
        <w:rPr>
          <w:rFonts w:ascii="Calibri" w:hAnsi="Calibri" w:eastAsia="微软雅黑"/>
          <w:b/>
          <w:color w:val="auto"/>
          <w:sz w:val="44"/>
        </w:rPr>
        <w:t>数据流</w:t>
      </w:r>
    </w:p>
    <w:p w14:paraId="37068B96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数据流总览</w:t>
      </w:r>
    </w:p>
    <w:p w14:paraId="76E20500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3510915"/>
            <wp:effectExtent l="0" t="0" r="15240" b="133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4769">
      <w:pPr>
        <w:rPr>
          <w:color w:val="auto"/>
        </w:rPr>
      </w:pPr>
    </w:p>
    <w:p w14:paraId="5F4DCCDC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核心数据对象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500"/>
        <w:gridCol w:w="2660"/>
      </w:tblGrid>
      <w:tr w14:paraId="7223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7D5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数据对象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6CC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数据来源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1927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写入时机</w:t>
            </w:r>
          </w:p>
        </w:tc>
        <w:tc>
          <w:tcPr>
            <w:tcW w:w="2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B07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主要用途</w:t>
            </w:r>
          </w:p>
        </w:tc>
      </w:tr>
      <w:tr w14:paraId="0340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E7A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库房主表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1BB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库房管理页面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930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新增、编辑库房时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42B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定义仓储空间一级单位</w:t>
            </w:r>
          </w:p>
        </w:tc>
      </w:tr>
      <w:tr w14:paraId="2859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D57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库位主表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D80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库位管理页面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27C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新增、编辑库位时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17A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定义物料实际存放位置</w:t>
            </w:r>
          </w:p>
        </w:tc>
      </w:tr>
      <w:tr w14:paraId="705E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F2E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物料主文件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35C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现有物料维护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6CBB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物料建档时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9E8B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提供物料编码、名称、图号、规格、单位</w:t>
            </w:r>
          </w:p>
        </w:tc>
      </w:tr>
      <w:tr w14:paraId="3E15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D30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523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4B4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9E4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记录入库业务来源</w:t>
            </w:r>
          </w:p>
        </w:tc>
      </w:tr>
      <w:tr w14:paraId="11EE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457B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6EA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5E6F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FB83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记录出库业务来源</w:t>
            </w:r>
          </w:p>
        </w:tc>
      </w:tr>
      <w:tr w14:paraId="468C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BB1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79C1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F57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CE536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记录库位之间库存移动</w:t>
            </w:r>
          </w:p>
        </w:tc>
      </w:tr>
      <w:tr w14:paraId="4337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757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1BA0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00E4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创建盘点、录入实盘、确认盘点时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583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记录账面、实盘和差异</w:t>
            </w:r>
          </w:p>
        </w:tc>
      </w:tr>
      <w:tr w14:paraId="516B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623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1C7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公共库存过程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22E4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入库、出库、移库、盘点确认时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72C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查询当前库存结果</w:t>
            </w:r>
          </w:p>
        </w:tc>
      </w:tr>
      <w:tr w14:paraId="5790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741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库存变动流水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F3F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公共库存过程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6F6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每次库存数量变化时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4F5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追溯库存变化原因</w:t>
            </w:r>
          </w:p>
        </w:tc>
      </w:tr>
    </w:tbl>
    <w:p w14:paraId="1C17F19A">
      <w:pPr>
        <w:rPr>
          <w:color w:val="auto"/>
        </w:rPr>
      </w:pPr>
    </w:p>
    <w:p w14:paraId="466E48C4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主数据流</w:t>
      </w:r>
    </w:p>
    <w:p w14:paraId="72507F9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主数据先建立库房，再建立库位，物料主文件沿用现有数据。库存业务发生前，库位必须归属一个有效库房。</w:t>
      </w:r>
    </w:p>
    <w:p w14:paraId="08710C84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27D6">
      <w:pPr>
        <w:rPr>
          <w:color w:val="auto"/>
        </w:rPr>
      </w:pPr>
    </w:p>
    <w:p w14:paraId="175C60E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数据规则：</w:t>
      </w:r>
    </w:p>
    <w:p w14:paraId="54874261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`库位主表.库房流水号` 必须关联 `库房主表.库房流水号`。</w:t>
      </w:r>
    </w:p>
    <w:p w14:paraId="66D432FC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同一库房下 `库位编号` 不允许重复。</w:t>
      </w:r>
    </w:p>
    <w:p w14:paraId="0350519F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停用库位不允许在新业务中选择。</w:t>
      </w:r>
    </w:p>
    <w:p w14:paraId="5B786295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已有库存的库位不允许直接删除。</w:t>
      </w:r>
    </w:p>
    <w:p w14:paraId="0BF17309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入库数据流</w:t>
      </w:r>
    </w:p>
    <w:p w14:paraId="6A5A730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入库数据流从入库页面开始，先形成入库单据，再调用公共库存增加过程，最后更新库存现存量并写流水。</w:t>
      </w:r>
    </w:p>
    <w:p w14:paraId="6BD438E7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FD618">
      <w:pPr>
        <w:rPr>
          <w:color w:val="auto"/>
        </w:rPr>
      </w:pPr>
    </w:p>
    <w:p w14:paraId="43D624A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入库关键字段：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3C88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62E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字段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53D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去向</w:t>
            </w:r>
          </w:p>
        </w:tc>
      </w:tr>
      <w:tr w14:paraId="38E9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1EB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BF69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51BD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1B0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7B7F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6B73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40D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AC5F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0A16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2E9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批次编号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BA3D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0A87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02F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入库数量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B00B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入库明细表，库存流水正数</w:t>
            </w:r>
          </w:p>
        </w:tc>
      </w:tr>
      <w:tr w14:paraId="4BBA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D42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入库单号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E3B6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入库主表，库存流水业务单号</w:t>
            </w:r>
          </w:p>
        </w:tc>
      </w:tr>
    </w:tbl>
    <w:p w14:paraId="3AD976EE">
      <w:pPr>
        <w:rPr>
          <w:color w:val="auto"/>
        </w:rPr>
      </w:pPr>
    </w:p>
    <w:p w14:paraId="26E89879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出库数据流</w:t>
      </w:r>
    </w:p>
    <w:p w14:paraId="6BA1B6C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出库必须先查询可用库存，再指定具体库位扣减。后端以数据库当前库存为准重新校验，不能只相信前端显示数量。</w:t>
      </w:r>
    </w:p>
    <w:p w14:paraId="239EF980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17BC5">
      <w:pPr>
        <w:rPr>
          <w:color w:val="auto"/>
        </w:rPr>
      </w:pPr>
    </w:p>
    <w:p w14:paraId="6DAEF61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出库控制点：</w:t>
      </w:r>
    </w:p>
    <w:p w14:paraId="7D5A8A57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出库数量必须大于 0。</w:t>
      </w:r>
    </w:p>
    <w:p w14:paraId="6595913A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出库数量不能超过数据库当前可用库存。</w:t>
      </w:r>
    </w:p>
    <w:p w14:paraId="70C363B9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同一物料多库位时，必须传入 `库位流水号` 或 `库存流水号`。</w:t>
      </w:r>
    </w:p>
    <w:p w14:paraId="668F8F0A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库存扣减后为 0 时，建议保留库存现存量记录，查询默认过滤 0 库存。</w:t>
      </w:r>
    </w:p>
    <w:p w14:paraId="238DA101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移库数据流</w:t>
      </w:r>
    </w:p>
    <w:p w14:paraId="2110451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移库是同一事务内完成“原库位扣减”和“目标库位增加”。前端不能拆成两个接口。</w:t>
      </w:r>
    </w:p>
    <w:p w14:paraId="6D658175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470785"/>
            <wp:effectExtent l="0" t="0" r="15240" b="571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18ED">
      <w:pPr>
        <w:rPr>
          <w:color w:val="auto"/>
        </w:rPr>
      </w:pPr>
    </w:p>
    <w:p w14:paraId="3576704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移库流水规则：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500"/>
        <w:gridCol w:w="2660"/>
      </w:tblGrid>
      <w:tr w14:paraId="3BCA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2F7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流水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C05D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变动类型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6F5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库位</w:t>
            </w:r>
          </w:p>
        </w:tc>
        <w:tc>
          <w:tcPr>
            <w:tcW w:w="2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EA3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数量</w:t>
            </w:r>
          </w:p>
        </w:tc>
      </w:tr>
      <w:tr w14:paraId="773A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5D7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第一条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25E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C15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原库位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616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负数</w:t>
            </w:r>
          </w:p>
        </w:tc>
      </w:tr>
      <w:tr w14:paraId="59A4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11F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第二条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2F44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移入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1BC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目标库位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584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正数</w:t>
            </w:r>
          </w:p>
        </w:tc>
      </w:tr>
    </w:tbl>
    <w:p w14:paraId="2DBDE71B">
      <w:pPr>
        <w:rPr>
          <w:color w:val="auto"/>
        </w:rPr>
      </w:pPr>
    </w:p>
    <w:p w14:paraId="655C5BC1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盘点数据流</w:t>
      </w:r>
    </w:p>
    <w:p w14:paraId="17A438C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盘点分为生成账面、录入实盘、确认差异三段。只有确认差异时才改变库存。</w:t>
      </w:r>
    </w:p>
    <w:p w14:paraId="2B8A365F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470785"/>
            <wp:effectExtent l="0" t="0" r="15240" b="571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41B8">
      <w:pPr>
        <w:rPr>
          <w:color w:val="auto"/>
        </w:rPr>
      </w:pPr>
    </w:p>
    <w:p w14:paraId="3595795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盘点数据状态：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3580"/>
        <w:gridCol w:w="3580"/>
      </w:tblGrid>
      <w:tr w14:paraId="20B6A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83A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阶段</w:t>
            </w:r>
          </w:p>
        </w:tc>
        <w:tc>
          <w:tcPr>
            <w:tcW w:w="35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5BF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写入表</w:t>
            </w:r>
          </w:p>
        </w:tc>
        <w:tc>
          <w:tcPr>
            <w:tcW w:w="35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E83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是否影响库存</w:t>
            </w:r>
          </w:p>
        </w:tc>
      </w:tr>
      <w:tr w14:paraId="6790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DC3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创建盘点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167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盘点单主表、盘点单明细表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AC1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否</w:t>
            </w:r>
          </w:p>
        </w:tc>
      </w:tr>
      <w:tr w14:paraId="0785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A472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录入实盘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B8B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盘点单明细表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F6A1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否</w:t>
            </w:r>
          </w:p>
        </w:tc>
      </w:tr>
      <w:tr w14:paraId="577D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3BA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确认盘盈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888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库存现存量、库存变动流水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26C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是，增加</w:t>
            </w:r>
          </w:p>
        </w:tc>
      </w:tr>
      <w:tr w14:paraId="7231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7533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确认盘亏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B76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库存现存量、库存变动流水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1B6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是，减少</w:t>
            </w:r>
          </w:p>
        </w:tc>
      </w:tr>
    </w:tbl>
    <w:p w14:paraId="1FBDF5B2">
      <w:pPr>
        <w:rPr>
          <w:color w:val="auto"/>
        </w:rPr>
      </w:pPr>
    </w:p>
    <w:p w14:paraId="3C957E1F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综合查询数据流</w:t>
      </w:r>
    </w:p>
    <w:p w14:paraId="3D74B60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综合查询不从单据实时汇总，而是读取 `库存现存量`，再关联物料、库房、库位，并可继续钻取库存流水。</w:t>
      </w:r>
    </w:p>
    <w:p w14:paraId="7B3F8474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5EA5E">
      <w:pPr>
        <w:rPr>
          <w:color w:val="auto"/>
        </w:rPr>
      </w:pPr>
    </w:p>
    <w:p w14:paraId="049B00B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综合查询输出：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1BB3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73C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输出字段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080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来源</w:t>
            </w:r>
          </w:p>
        </w:tc>
      </w:tr>
      <w:tr w14:paraId="5255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A88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物料编码、物料名称、图号或型号、规格、单位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6910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物料主文件/库存现存量冗余字段</w:t>
            </w:r>
          </w:p>
        </w:tc>
      </w:tr>
      <w:tr w14:paraId="44B2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723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总库存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5E8D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库存现存量按物料汇总</w:t>
            </w:r>
          </w:p>
        </w:tc>
      </w:tr>
      <w:tr w14:paraId="62C2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D33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主库房、主库位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582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库存数量最大的库位</w:t>
            </w:r>
          </w:p>
        </w:tc>
      </w:tr>
      <w:tr w14:paraId="21CC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23A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库位明细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C139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库存现存量按物料展开</w:t>
            </w:r>
          </w:p>
        </w:tc>
      </w:tr>
      <w:tr w14:paraId="37B4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709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最近变动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F62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库存变动流水</w:t>
            </w:r>
          </w:p>
        </w:tc>
      </w:tr>
    </w:tbl>
    <w:p w14:paraId="753C80A3">
      <w:pPr>
        <w:rPr>
          <w:color w:val="auto"/>
        </w:rPr>
      </w:pPr>
    </w:p>
    <w:p w14:paraId="1F18C0AE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正向查询和逆向查询数据流</w:t>
      </w:r>
    </w:p>
    <w:p w14:paraId="1785D76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物料正向查询</w:t>
      </w:r>
    </w:p>
    <w:p w14:paraId="1BB1F6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正向查询回答：某个物料在哪些库位。</w:t>
      </w:r>
    </w:p>
    <w:p w14:paraId="73D0CC8C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ECA6">
      <w:pPr>
        <w:rPr>
          <w:color w:val="auto"/>
        </w:rPr>
      </w:pPr>
    </w:p>
    <w:p w14:paraId="30E70FA0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库位逆向查询</w:t>
      </w:r>
    </w:p>
    <w:p w14:paraId="19FA7AD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逆向查询回答：某个库位放了哪些物料。</w:t>
      </w:r>
    </w:p>
    <w:p w14:paraId="04F9FCAB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br w:type="page"/>
      </w:r>
    </w:p>
    <w:p>
      <w:pPr>
        <w:pStyle w:val="2"/>
      </w:pPr>
      <w:r>
        <w:rPr>
          <w:rFonts w:ascii="Calibri" w:hAnsi="Calibri" w:eastAsia="微软雅黑"/>
          <w:color w:val="2E74B5"/>
        </w:rPr>
        <w:t>补充说明：新表、完善表、业务流程和界面设计</w:t>
      </w:r>
    </w:p>
    <w:p>
      <w:r>
        <w:rPr>
          <w:rFonts w:ascii="Calibri" w:hAnsi="Calibri" w:eastAsia="微软雅黑"/>
          <w:b w:val="0"/>
          <w:color w:val="000000"/>
          <w:sz w:val="21"/>
        </w:rPr>
        <w:t>本章节用于补齐原实施计划中没有明确说明的内容：哪些表是新表，哪些表是完善现有表；每张表具体完善什么；每类表对应什么业务流程和界面。</w:t>
      </w:r>
    </w:p>
    <w:p>
      <w:pPr>
        <w:pStyle w:val="3"/>
      </w:pPr>
      <w:r>
        <w:rPr>
          <w:rFonts w:ascii="Calibri" w:hAnsi="Calibri" w:eastAsia="微软雅黑"/>
          <w:color w:val="2E74B5"/>
        </w:rPr>
        <w:t>一、新表与完善表划分</w:t>
      </w:r>
    </w:p>
    <w:p>
      <w:r>
        <w:rPr>
          <w:rFonts w:ascii="Calibri" w:hAnsi="Calibri" w:eastAsia="微软雅黑"/>
          <w:b w:val="0"/>
          <w:color w:val="000000"/>
          <w:sz w:val="21"/>
        </w:rPr>
        <w:t>原则：已有业务表优先完善和兼容，库存结果和库存追溯能力不足的部分新增表。入库、出库、盘点如现有表能承载业务，则第一阶段优先完善现有表；如需要统一多来源业务，再新增统一单据表。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类型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判断原因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具体处理内容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库存管理_货位仓库_仓库 或 仓储管理_库房主表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现有系统已有仓库管理接口，优先复用；如字段不足再补字段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补充库房类型、负责人、是否启用、排序号、创建/修改信息；统一库房流水号作为库位外键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库存管理_货位主文件 或 仓储管理_库位主表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现有系统已有货位主文件和货位查询接口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补充库房流水号、库区、货架、层号、容量、是否允许混放、是否启用；建立同库房库位编号唯一约束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库存管理_物料主文件_基本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现有物料档案必须继续复用，不能另建物料主表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仅补充查询冗余和关联口径；不把真实库存库位维护放回物料主文件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库存管理_物料与货位对照表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完善/过渡表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现有库存库位数量来源之一，短期用于迁移和兼容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明确为历史兼容和迁移来源；新业务逐步转向库存现存量，不再仅依赖该表作为唯一库存结果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仓储管理_库存现存量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现有库存结果分散，难以支撑一物多库位和正逆向查询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记录物料、库房、库位、批次、库存数量、冻结数量、最后变动时间；作为当前库存查询主结果表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仓储管理_库存变动流水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需要追溯每次库存变化来源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记录业务类型、业务单号、业务主/明细流水号、变动前数量、变动数量、变动后数量、操作人、操作时间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现有采购/自制件入库记录表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系统已有入库记录和退货业务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补充或校准库房流水号、库位流水号、库存流水号、业务单号关联；入库后调用库存增加过程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如现有入库记录无法统一采购、自制、退料、其他入库，可新增统一单据层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统一入库单号、入库类型、来源单号、供应商、入库人、状态；第一阶段也可先复用现有入库记录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用于统一管理多来源入库明细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记录物料、库房、库位、批次、入库数量、来源明细；与库存流水关联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现有出库/领料记录表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系统已有领料、出库、退料等链路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补充或校准库房流水号、库位流水号、库存流水号；出库时按具体库位扣减库存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如现有出库记录无法统一领料、生产、销售、其他出库，可新增统一单据层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统一出库单号、出库类型、来源单号、领用部门、领用人、出库人、状态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用于统一管理多来源出库明细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记录物料、库房、库位、批次、出库数量、来源明细；与库存流水关联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仓储管理_移库单主表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现有轻量调拨不足以形成完整单据追溯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记录移库单号、移库类型、移库人、移库日期、状态、备注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仓储管理_移库单明细表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支撑一张移库单多个物料或多个库位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记录原库房/库位、目标库房/库位、物料、批次、移库数量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现有库存盘点相关表/页面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系统已有库存盘点组件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补充盘点单号、账面数量、实盘数量、差异数量、差异原因、确认人、确认时间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仓储管理_盘点单主表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如现有盘点表无法承载状态流转，则新增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记录盘点范围、库房、开始结束时间、状态、创建人、确认人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仓储管理_盘点单明细表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用于完整记录账实差异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记录库存流水号、物料、库房、库位、批次、账面数量、实盘数量、差异数量、处理方式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二、每张表具体完善内容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完善目标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具体字段/规则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对应界面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库房/仓库表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从“只有仓库名称”完善为可管理库房主数据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新增或确认：库房编号、库房名称、库房类型、地址、负责人、是否启用、排序号、备注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库位/货位表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从单一货位完善为“库房-库区-货架-层号-库位”层级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新增或确认：库房流水号、库区、货架、层号、容量、是否允许混放、是否启用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只作为物料基础资料，不再承载真实库存位置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保留物料编码、名称、图号、规格、单位；真实库存位置从库存现存量读取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物料维护、物料查询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物料与货位对照表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作为历史兼容表和迁移来源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保留历史数据；新增业务逐步由库存现存量承接；查询时避免把0库存历史库位误认为真实库存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迁移脚本、历史查询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新建当前库存结果表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物料流水号、库房流水号、库位流水号、批次编号、库存数量、冻结数量、最后变动时间、状态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库存综合查询、正向查询、逆向查询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新建库存追溯表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业务类型、业务单号、业务主/明细流水号、变动前数量、变动数量、变动后数量、操作人、操作时间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库存流水查询、审计追溯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入库记录/入库单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完善为必须指定实际上架库位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入库数量、库房流水号、库位流水号、批次、来源单号、库存流水号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采购入库、自制件入库、退料入库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出库记录/出库单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完善为必须按具体库位扣减库存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出库数量、库房流水号、库位流水号、批次、来源单号、库存流水号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领料出库、生产出库、其他出库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新建完整移库追溯单据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原库位、目标库位、移库数量、移库人、移库日期、状态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库存查询行内移库、库存盘点移库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完善或新建盘点任务单据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盘点范围、账面数量、实盘数量、差异数量、处理方式、确认状态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库存盘点页面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三、表对应的详细业务流程和详细界面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详细业务流程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详细界面设计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仓库主管新增/编辑库房 -&gt; 系统校验库房编号唯一 -&gt; 保存库房主数据 -&gt; 库位页面可选择该库房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库房管理页面：搜索栏、库房表格、新增/编辑弹窗、停用按钮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选择库房 -&gt; 新增库位 -&gt; 校验同库房库位编号唯一 -&gt; 保存库位 -&gt; 入库/出库/移库/盘点可选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库位管理页面：库房树、库位表格、新增/编辑弹窗、查看物料按钮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物料建档/维护 -&gt; 作为库存业务物料来源 -&gt; 入库/出库/查询按物料流水号关联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物料选择弹窗、物料编码/名称/图号搜索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入库增加、出库扣减、移库两边更新、盘点确认调整 -&gt; 形成当前库存结果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库存综合查询主表、物料库位明细弹窗、库位物料明细弹窗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每次库存数量变化 -&gt; 写入变动前/变动/变动后数量 -&gt; 关联业务单据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库存流水查询页面、物料详情中的最近变动记录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入库单/入库记录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选择来源单据 -&gt; 选择物料 -&gt; 选择实际库房库位 -&gt; 输入入库数量 -&gt; 提交 -&gt; 写入单据 -&gt; 调库存增加过程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入库页面：待入库列表、库位选择列、批量提交、新增入库按钮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出库单/出库记录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选择领料/出库来源 -&gt; 查询可用库位库存 -&gt; 选择库位和数量 -&gt; 提交 -&gt; 写入单据 -&gt; 调库存扣减过程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出库页面：可用库存弹窗、出库数量输入、库存不足提示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选择库存记录 -&gt; 输入移库数量 -&gt; 选择目标库位 -&gt; 提交 -&gt; 原库位减少、目标库位增加 -&gt; 写两条流水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移库弹窗：原库存只读、目标库位下拉、数量输入、备注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创建盘点任务 -&gt; 生成账面明细 -&gt; 录入实盘 -&gt; 计算差异 -&gt; 主管确认 -&gt; 盘盈/盘亏调整库存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盘点页面：盘点单列表、盘点明细、实盘录入、差异确认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输入物料/库房/库位条件 -&gt; 读取库存现存量 -&gt; 按物料汇总 -&gt; 点击主库位或物料追溯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综合查询页面：筛选区、汇总表、右侧库位明细、流水弹窗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四、界面字段与操作设计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界面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查询条件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主要展示字段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主要操作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库房编号、库房名称、库房类型、是否启用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库房编号、库房名称、类型、地址、负责人、启用状态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新增、编辑、停用、查看库位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库房、库区、库位编号、库位名称、是否启用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库房、库位编号、库位名称、库区、货架、层号、容量、是否混放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新增、编辑、停用、查看物料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来源单号、供应商、物料、库房、库位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物料、图号、批次、待入库数、本次入库数、库位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选择库位、批量入库、打印入库单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领料单、物料、项目、库房、库位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物料、可用库存、库位库存、出库数量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选择库存、提交出库、库存不足拦截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移库弹窗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物料、原库位、目标库位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原库位库存、移库数量、目标库位、备注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确认移库、取消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盘点单号、库房、库位、物料、状态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账面数量、实盘数量、差异数量、差异原因、处理方式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创建盘点、录入实盘、确认差异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物料编码/名称/图号、库房、库位、是否有库存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总库存、主库位、库位分布、最近变动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查看库位明细、查看库存流水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正向查询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物料编码、物料名称、图号或型号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库房、库位、批次、库存数量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点击库位反查物料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逆向查询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物料编码、物料名称、图号、批次、库存数量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点击物料查看其他库位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五、分阶段落地建议</w:t>
      </w:r>
    </w:p>
    <w:p>
      <w:pPr>
        <w:pStyle w:val="4"/>
      </w:pPr>
      <w:r>
        <w:rPr>
          <w:rFonts w:ascii="Calibri" w:hAnsi="Calibri" w:eastAsia="微软雅黑"/>
          <w:color w:val="1F4D78"/>
        </w:rPr>
        <w:t>第一阶段：优先完善现有表，快速打通库存闭环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完善现有仓库/货位表，补齐库房和库位层级关系。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完善现有入库记录，保证入库必须写入具体库房、库位。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完善现有出库记录，保证出库必须按具体库位扣减库存。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新增库存现存量和库存变动流水，统一当前库存结果和库存追溯。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改造库存综合查询、正向查询、逆向查询，统一读取库存现存量。</w:t>
      </w:r>
    </w:p>
    <w:p>
      <w:pPr>
        <w:pStyle w:val="4"/>
      </w:pPr>
      <w:r>
        <w:rPr>
          <w:rFonts w:ascii="Calibri" w:hAnsi="Calibri" w:eastAsia="微软雅黑"/>
          <w:color w:val="1F4D78"/>
        </w:rPr>
        <w:t>第二阶段：新增统一单据层，提升流程完整性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新增统一入库单主表和明细表，整合采购入库、自制件入库、退料入库和其他入库。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新增统一出库单主表和明细表，整合领料出库、生产出库和其他出库。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新增移库单主表和明细表，形成完整移库追溯。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完善或新增盘点单主表和明细表，形成盘点任务、实盘录入、差异确认闭环。</w:t>
      </w:r>
    </w:p>
    <w:p>
      <w:pPr>
        <w:pStyle w:val="3"/>
      </w:pPr>
      <w:r>
        <w:rPr>
          <w:rFonts w:ascii="Calibri" w:hAnsi="Calibri" w:eastAsia="微软雅黑"/>
          <w:color w:val="2E74B5"/>
        </w:rPr>
        <w:t>六、必须补充到开发任务中的事项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每个库存增减接口必须同时写库存现存量和库存变动流水。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出库、移库、盘亏必须在数据库事务内重新校验库存，防止负库存。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界面中不能只显示物料总库存，必须能展开看到具体库房、库位、批次库存。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所有新增和完善字段必须在测试库先验证，再部署正式库。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历史库存迁移前必须先做备份，迁移后按物料总库存和库位库存双口径对账。</w:t>
      </w:r>
    </w:p>
    <w:p>
      <w:r>
        <w:rPr>
          <w:rFonts w:ascii="Calibri" w:hAnsi="Calibri" w:eastAsia="微软雅黑"/>
          <w:b w:val="0"/>
          <w:color w:val="000000"/>
          <w:sz w:val="21"/>
        </w:rPr>
        <w:t>修改人:Ld 修改时间:2026-07-29 11:30:00</w:t>
      </w:r>
    </w:p>
    <w:p>
      <w:r>
        <w:br w:type="page"/>
      </w:r>
    </w:p>
    <w:p>
      <w:pPr>
        <w:pStyle w:val="2"/>
      </w:pPr>
      <w:r>
        <w:rPr>
          <w:rFonts w:eastAsia="微软雅黑"/>
          <w:color w:val="2E74B5"/>
        </w:rPr>
        <w:t>补充说明：库房管理如何做、界面和功能</w:t>
      </w:r>
    </w:p>
    <w:p>
      <w:r>
        <w:rPr>
          <w:rFonts w:ascii="Calibri" w:hAnsi="Calibri" w:eastAsia="微软雅黑"/>
          <w:b w:val="0"/>
          <w:color w:val="000000"/>
          <w:sz w:val="21"/>
        </w:rPr>
        <w:t>库房，就是放置库位和物料的区域。系统中应按“库房 -&gt; 库区 -&gt; 货架/层号 -&gt; 库位 -&gt; 物料库存”的层级管理。库房只负责区域归属和管理责任，真实库存数量必须落在具体库位上。</w:t>
      </w:r>
    </w:p>
    <w:p>
      <w:pPr>
        <w:pStyle w:val="3"/>
      </w:pPr>
      <w:r>
        <w:rPr>
          <w:rFonts w:eastAsia="微软雅黑"/>
          <w:color w:val="2E74B5"/>
        </w:rPr>
        <w:t>一、库房管理要做什么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建立库房主数据：维护库房编号、库房名称、库房类型、地址、负责人、启用状态。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建立库房区域结构：在库房下划分库区，例如标准件区、外购件区、待检区、暂存区。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管理库位归属：库位必须归属到某个库房和库区，后续入库、出库、移库、盘点都选择具体库位。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统计库房容量和库存概况：展示库房下库位数量、有库存库位数量、存放物料种类和异常状态。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控制业务可用性：停用库房后，该库房下库位不能再用于新的入库、出库、移库和盘点任务。</w:t>
      </w:r>
    </w:p>
    <w:p>
      <w:pPr>
        <w:pStyle w:val="3"/>
      </w:pPr>
      <w:r>
        <w:rPr>
          <w:rFonts w:eastAsia="微软雅黑"/>
          <w:color w:val="2E74B5"/>
        </w:rPr>
        <w:t>二、库房管理具体功能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功能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说明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业务规则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库房查询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按库房编号、名称、类型、负责人、状态查询库房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默认只显示启用库房，可切换查看停用库房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新增一个存放库位和物料的区域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库房编号唯一，库房名称必填，负责人可选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编辑库房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修改库房名称、类型、负责人、地址、备注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已有业务数据时不允许随意修改关键编号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停用库房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停用不再使用的库房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库房下仍有库存时禁止停用，需先移库或清理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查看库位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查看当前库房下全部库区、货架、层号、库位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可从库房页面跳转到库位管理并带出库房条件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查看物料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查看当前库房内所有有库存物料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按库存现存量汇总，支持展开到具体库位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容量统计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统计库位数、有库存库位、空库位、物料种类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为库房整理和盘点提供依据</w:t>
            </w:r>
          </w:p>
        </w:tc>
      </w:tr>
    </w:tbl>
    <w:p/>
    <w:p>
      <w:pPr>
        <w:pStyle w:val="3"/>
      </w:pPr>
      <w:r>
        <w:rPr>
          <w:rFonts w:eastAsia="微软雅黑"/>
          <w:color w:val="2E74B5"/>
        </w:rPr>
        <w:t>三、库房管理界面设计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区域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界面内容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操作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左侧区域结构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按库房、库区展示树形结构，并显示库位数量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点击库房或库区过滤中间表格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顶部查询栏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库房编号/名称、库房类型、负责人、状态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查询、重置、导出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中间库房列表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库房编号、库房名称、库房类型、负责人、库位数、状态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编辑、查看库位、查看物料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右侧库房详情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业务定义、库房类型、负责人、启用状态、库区概要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快速了解库房内区域和存放情况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新增/编辑弹窗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库房编号、名称、类型、地址、负责人、备注、是否启用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保存前校验编号唯一</w:t>
            </w:r>
          </w:p>
        </w:tc>
      </w:tr>
    </w:tbl>
    <w:p/>
    <w:p>
      <w:pPr>
        <w:pStyle w:val="3"/>
      </w:pPr>
      <w:r>
        <w:rPr>
          <w:rFonts w:eastAsia="微软雅黑"/>
          <w:color w:val="2E74B5"/>
        </w:rPr>
        <w:t>四、库房管理详细业务流程</w:t>
      </w:r>
    </w:p>
    <w:p>
      <w:pPr>
        <w:pStyle w:val="4"/>
      </w:pPr>
      <w:r>
        <w:rPr>
          <w:rFonts w:eastAsia="微软雅黑"/>
          <w:color w:val="1F4D78"/>
        </w:rPr>
        <w:t>4.1 新增库房流程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仓库主管点击“新增库房”。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录入库房编号、库房名称、库房类型、地址、负责人等信息。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系统校验库房编号是否重复。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保存库房主表。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新增完成后可继续维护该库房下的库区和库位。</w:t>
      </w:r>
    </w:p>
    <w:p>
      <w:pPr>
        <w:pStyle w:val="4"/>
      </w:pPr>
      <w:r>
        <w:rPr>
          <w:rFonts w:eastAsia="微软雅黑"/>
          <w:color w:val="1F4D78"/>
        </w:rPr>
        <w:t>4.2 维护库房下库位流程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在库房列表点击“查看库位”。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系统跳转或弹出库位管理界面，并自动带出当前库房。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新增库区、货架、层号和库位。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保存库位主表，并建立库位与库房的归属关系。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后续入库、出库、移库、盘点均从这些启用库位中选择。</w:t>
      </w:r>
    </w:p>
    <w:p>
      <w:pPr>
        <w:pStyle w:val="4"/>
      </w:pPr>
      <w:r>
        <w:rPr>
          <w:rFonts w:eastAsia="微软雅黑"/>
          <w:color w:val="1F4D78"/>
        </w:rPr>
        <w:t>4.3 停用库房流程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用户点击库房行的“停用”。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系统检查该库房下是否存在库存数量大于 0 的库位。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如果仍有库存，禁止停用并提示先移库或清理库存。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如果无库存，将库房状态改为停用，同时该库房下库位不再参与新业务选择。</w:t>
      </w:r>
    </w:p>
    <w:p>
      <w:pPr>
        <w:pStyle w:val="3"/>
      </w:pPr>
      <w:r>
        <w:rPr>
          <w:rFonts w:eastAsia="微软雅黑"/>
          <w:color w:val="2E74B5"/>
        </w:rPr>
        <w:t>五、库房管理界面预览图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61456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库房管理界面预览图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6145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微软雅黑"/>
          <w:b w:val="0"/>
          <w:color w:val="666666"/>
          <w:sz w:val="18"/>
        </w:rPr>
        <w:t>图：库房管理界面预览</w:t>
      </w:r>
    </w:p>
    <w:p>
      <w:r>
        <w:rPr>
          <w:rFonts w:ascii="Calibri" w:hAnsi="Calibri" w:eastAsia="微软雅黑"/>
          <w:b w:val="0"/>
          <w:color w:val="000000"/>
          <w:sz w:val="21"/>
        </w:rPr>
        <w:t>界面说明：左侧展示库房和库区结构，中间展示库房主数据和统计指标，右侧展示当前库房详情。入库、出库、移库、盘点时不直接操作库房库存，而是选择库房下的具体库位，库存数量最终记录在库位上。</w:t>
      </w:r>
    </w:p>
    <w:p>
      <w:r>
        <w:rPr>
          <w:rFonts w:ascii="Calibri" w:hAnsi="Calibri" w:eastAsia="微软雅黑"/>
          <w:b w:val="0"/>
          <w:color w:val="000000"/>
          <w:sz w:val="21"/>
        </w:rPr>
        <w:t>修改人:Ld 修改时间:2026-07-29 13:44:38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C9F8F8"/>
    <w:multiLevelType w:val="singleLevel"/>
    <w:tmpl w:val="95C9F8F8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FFFFFF88"/>
    <w:multiLevelType w:val="singleLevel"/>
    <w:tmpl w:val="FFFFFF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D1004"/>
    <w:rsid w:val="2A35100F"/>
    <w:rsid w:val="2C5B4F5C"/>
    <w:rsid w:val="362353CB"/>
    <w:rsid w:val="54BE04D7"/>
    <w:rsid w:val="7199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Calibri" w:hAnsi="Calibri" w:eastAsia="微软雅黑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20" w:after="160" w:line="264" w:lineRule="auto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40" w:after="120" w:line="264" w:lineRule="auto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Number"/>
    <w:basedOn w:val="1"/>
    <w:uiPriority w:val="0"/>
    <w:pPr>
      <w:numPr>
        <w:ilvl w:val="0"/>
        <w:numId w:val="1"/>
      </w:numPr>
    </w:pPr>
  </w:style>
  <w:style w:type="paragraph" w:styleId="8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2026-07-29T02:28:46Z</dcterms:created>
  <dc:creator>Administrator</dc:creator>
  <cp:lastModifiedBy>KOORI</cp:lastModifiedBy>
  <dcterms:modified xsi:type="dcterms:W3CDTF">2026-07-29T03:11:50Z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eyJoZGlkIjoiYWJlNzliOGIwMzliNTliYTBlMWZmZjA4YjA3ZTBlZGQiLCJ1c2VySWQiOiI1NjEyNDI1NTcifQ==</vt:lpwstr>
  </property>
  <property fmtid="{D5CDD505-2E9C-101B-9397-08002B2CF9AE}" pid="4" name="ICV">
    <vt:lpwstr>BC646385221648659E76B8163E459AE1_12</vt:lpwstr>
  </property>
</Properties>
</file>